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C5CDB" w14:textId="77777777" w:rsidR="00504260" w:rsidRPr="00840F0F" w:rsidRDefault="00504260" w:rsidP="00E07E0C">
      <w:pPr>
        <w:jc w:val="center"/>
      </w:pPr>
      <w:bookmarkStart w:id="0" w:name="_GoBack"/>
      <w:bookmarkEnd w:id="0"/>
    </w:p>
    <w:p w14:paraId="1BD3317A" w14:textId="77777777" w:rsidR="00E07E0C" w:rsidRPr="00840F0F" w:rsidRDefault="00E07E0C" w:rsidP="00504260">
      <w:pPr>
        <w:spacing w:after="0" w:line="240" w:lineRule="auto"/>
        <w:rPr>
          <w:b/>
          <w:sz w:val="40"/>
          <w:szCs w:val="40"/>
        </w:rPr>
      </w:pPr>
      <w:r w:rsidRPr="00840F0F">
        <w:rPr>
          <w:b/>
          <w:sz w:val="40"/>
          <w:szCs w:val="40"/>
        </w:rPr>
        <w:t>Workforce Race Equality Standard Reporting Template</w:t>
      </w:r>
    </w:p>
    <w:p w14:paraId="101DC8B9" w14:textId="77777777" w:rsidR="00504260" w:rsidRPr="00840F0F" w:rsidRDefault="00504260" w:rsidP="00504260">
      <w:pPr>
        <w:spacing w:after="0" w:line="240" w:lineRule="auto"/>
        <w:rPr>
          <w:b/>
          <w:sz w:val="28"/>
          <w:szCs w:val="28"/>
        </w:rPr>
      </w:pPr>
      <w:r w:rsidRPr="00840F0F">
        <w:rPr>
          <w:b/>
          <w:sz w:val="28"/>
          <w:szCs w:val="28"/>
        </w:rPr>
        <w:t>REPORTING TEMPLATE</w:t>
      </w:r>
    </w:p>
    <w:p w14:paraId="61AA2BE9" w14:textId="77777777" w:rsidR="00504260" w:rsidRPr="00840F0F" w:rsidRDefault="00504260" w:rsidP="00504260">
      <w:pPr>
        <w:spacing w:after="0" w:line="240" w:lineRule="auto"/>
        <w:rPr>
          <w:b/>
          <w:sz w:val="28"/>
          <w:szCs w:val="28"/>
        </w:rPr>
      </w:pPr>
      <w:r w:rsidRPr="00840F0F">
        <w:rPr>
          <w:b/>
          <w:sz w:val="28"/>
          <w:szCs w:val="28"/>
        </w:rPr>
        <w:t>Template for completion</w:t>
      </w:r>
    </w:p>
    <w:p w14:paraId="58636727" w14:textId="77777777" w:rsidR="00E07E0C" w:rsidRPr="00840F0F" w:rsidRDefault="00E07E0C" w:rsidP="00504260">
      <w:pPr>
        <w:spacing w:after="0" w:line="240" w:lineRule="auto"/>
      </w:pPr>
    </w:p>
    <w:p w14:paraId="78793761" w14:textId="77777777" w:rsidR="00E07E0C" w:rsidRPr="00840F0F" w:rsidRDefault="00E07E0C" w:rsidP="00504260">
      <w:pPr>
        <w:spacing w:after="0" w:line="240" w:lineRule="auto"/>
        <w:rPr>
          <w:b/>
        </w:rPr>
      </w:pPr>
      <w:r w:rsidRPr="00840F0F">
        <w:rPr>
          <w:b/>
        </w:rPr>
        <w:t>Name of provider organisation</w:t>
      </w:r>
      <w:r w:rsidR="00504260" w:rsidRPr="00840F0F">
        <w:rPr>
          <w:b/>
        </w:rPr>
        <w:tab/>
      </w:r>
      <w:r w:rsidR="00504260" w:rsidRPr="00840F0F">
        <w:rPr>
          <w:b/>
        </w:rPr>
        <w:tab/>
      </w:r>
      <w:r w:rsidR="00504260" w:rsidRPr="00840F0F">
        <w:rPr>
          <w:b/>
        </w:rPr>
        <w:tab/>
      </w:r>
      <w:r w:rsidR="00504260" w:rsidRPr="00840F0F">
        <w:rPr>
          <w:b/>
        </w:rPr>
        <w:tab/>
      </w:r>
      <w:r w:rsidR="00504260" w:rsidRPr="00840F0F">
        <w:rPr>
          <w:b/>
        </w:rPr>
        <w:tab/>
      </w:r>
      <w:r w:rsidR="00504260" w:rsidRPr="00840F0F">
        <w:rPr>
          <w:b/>
        </w:rPr>
        <w:tab/>
      </w:r>
      <w:r w:rsidR="00504260" w:rsidRPr="00840F0F">
        <w:rPr>
          <w:b/>
        </w:rPr>
        <w:tab/>
      </w:r>
      <w:r w:rsidR="00504260" w:rsidRPr="00840F0F">
        <w:rPr>
          <w:b/>
        </w:rPr>
        <w:tab/>
      </w:r>
      <w:r w:rsidR="00504260" w:rsidRPr="00840F0F">
        <w:rPr>
          <w:b/>
        </w:rPr>
        <w:tab/>
      </w:r>
      <w:r w:rsidR="00504260" w:rsidRPr="00840F0F">
        <w:rPr>
          <w:b/>
        </w:rPr>
        <w:tab/>
      </w:r>
      <w:r w:rsidR="00504260" w:rsidRPr="00840F0F">
        <w:rPr>
          <w:b/>
        </w:rPr>
        <w:tab/>
      </w:r>
      <w:r w:rsidR="00504260" w:rsidRPr="00840F0F">
        <w:rPr>
          <w:b/>
        </w:rPr>
        <w:tab/>
        <w:t>Date of report:  month/year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283"/>
        <w:gridCol w:w="4678"/>
      </w:tblGrid>
      <w:tr w:rsidR="00AD6C15" w:rsidRPr="00840F0F" w14:paraId="00D5C101" w14:textId="77777777" w:rsidTr="00840F0F">
        <w:tc>
          <w:tcPr>
            <w:tcW w:w="10598" w:type="dxa"/>
            <w:tcBorders>
              <w:right w:val="single" w:sz="4" w:space="0" w:color="auto"/>
            </w:tcBorders>
            <w:shd w:val="clear" w:color="auto" w:fill="auto"/>
          </w:tcPr>
          <w:p w14:paraId="5D4E79E0" w14:textId="77777777" w:rsidR="00AD6C15" w:rsidRPr="00840F0F" w:rsidRDefault="002D7702" w:rsidP="00840F0F">
            <w:pPr>
              <w:spacing w:after="0" w:line="240" w:lineRule="auto"/>
            </w:pPr>
            <w:r>
              <w:t>Heartlands Hospital, Solihull Hospital and Good Hope Hospital</w:t>
            </w:r>
          </w:p>
        </w:tc>
        <w:tc>
          <w:tcPr>
            <w:tcW w:w="283" w:type="dxa"/>
            <w:tcBorders>
              <w:top w:val="nil"/>
              <w:left w:val="single" w:sz="4" w:space="0" w:color="auto"/>
              <w:bottom w:val="nil"/>
              <w:right w:val="single" w:sz="4" w:space="0" w:color="auto"/>
            </w:tcBorders>
            <w:shd w:val="clear" w:color="auto" w:fill="auto"/>
          </w:tcPr>
          <w:p w14:paraId="26A6671C" w14:textId="77777777" w:rsidR="00AD6C15" w:rsidRPr="00840F0F" w:rsidRDefault="00AD6C15" w:rsidP="00840F0F">
            <w:pPr>
              <w:spacing w:after="0" w:line="240" w:lineRule="auto"/>
            </w:pPr>
          </w:p>
        </w:tc>
        <w:tc>
          <w:tcPr>
            <w:tcW w:w="4678" w:type="dxa"/>
            <w:tcBorders>
              <w:left w:val="single" w:sz="4" w:space="0" w:color="auto"/>
              <w:right w:val="single" w:sz="4" w:space="0" w:color="auto"/>
            </w:tcBorders>
            <w:shd w:val="clear" w:color="auto" w:fill="auto"/>
          </w:tcPr>
          <w:p w14:paraId="58CE63C1" w14:textId="77777777" w:rsidR="00AD6C15" w:rsidRPr="00840F0F" w:rsidRDefault="00F4631C" w:rsidP="00840F0F">
            <w:pPr>
              <w:spacing w:after="0" w:line="240" w:lineRule="auto"/>
            </w:pPr>
            <w:r>
              <w:t>July 2018</w:t>
            </w:r>
          </w:p>
        </w:tc>
      </w:tr>
    </w:tbl>
    <w:p w14:paraId="2359E755" w14:textId="77777777" w:rsidR="00E07E0C" w:rsidRPr="00840F0F" w:rsidRDefault="00E07E0C" w:rsidP="00504260">
      <w:pPr>
        <w:spacing w:after="0" w:line="240" w:lineRule="auto"/>
      </w:pPr>
    </w:p>
    <w:p w14:paraId="4B0C628C" w14:textId="77777777" w:rsidR="00504260" w:rsidRPr="00840F0F" w:rsidRDefault="00504260" w:rsidP="00504260">
      <w:pPr>
        <w:spacing w:after="0" w:line="240" w:lineRule="auto"/>
        <w:rPr>
          <w:b/>
        </w:rPr>
      </w:pPr>
      <w:r w:rsidRPr="00840F0F">
        <w:rPr>
          <w:b/>
        </w:rPr>
        <w:t>Name and title of Board lead for the Workforce Race Equality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E07E0C" w:rsidRPr="00840F0F" w14:paraId="2E0067F0" w14:textId="77777777" w:rsidTr="00840F0F">
        <w:tc>
          <w:tcPr>
            <w:tcW w:w="15614" w:type="dxa"/>
            <w:shd w:val="clear" w:color="auto" w:fill="auto"/>
          </w:tcPr>
          <w:p w14:paraId="352D82D1" w14:textId="77777777" w:rsidR="00E07E0C" w:rsidRPr="00840F0F" w:rsidRDefault="008B6405" w:rsidP="00840F0F">
            <w:pPr>
              <w:spacing w:after="0" w:line="240" w:lineRule="auto"/>
            </w:pPr>
            <w:r>
              <w:t>Mr Tim Jones, Executive Director of Workforce and Innovation.</w:t>
            </w:r>
          </w:p>
        </w:tc>
      </w:tr>
    </w:tbl>
    <w:p w14:paraId="60A03E1F" w14:textId="77777777" w:rsidR="00E07E0C" w:rsidRPr="00840F0F" w:rsidRDefault="00E07E0C" w:rsidP="00504260">
      <w:pPr>
        <w:spacing w:after="0" w:line="240" w:lineRule="auto"/>
      </w:pPr>
    </w:p>
    <w:p w14:paraId="7E7C2697" w14:textId="77777777" w:rsidR="00E07E0C" w:rsidRPr="00840F0F" w:rsidRDefault="00504260" w:rsidP="00504260">
      <w:pPr>
        <w:spacing w:after="0" w:line="240" w:lineRule="auto"/>
        <w:rPr>
          <w:b/>
        </w:rPr>
      </w:pPr>
      <w:r w:rsidRPr="00840F0F">
        <w:rPr>
          <w:b/>
        </w:rPr>
        <w:t xml:space="preserve">Name and contact details of lead manager compiling this report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E07E0C" w:rsidRPr="00840F0F" w14:paraId="1251A57E" w14:textId="77777777" w:rsidTr="00840F0F">
        <w:tc>
          <w:tcPr>
            <w:tcW w:w="15614" w:type="dxa"/>
            <w:shd w:val="clear" w:color="auto" w:fill="auto"/>
          </w:tcPr>
          <w:p w14:paraId="7BE16E4E" w14:textId="6CDB7242" w:rsidR="00E07E0C" w:rsidRPr="00840F0F" w:rsidRDefault="00EB2B0F" w:rsidP="00F4631C">
            <w:pPr>
              <w:spacing w:after="0" w:line="240" w:lineRule="auto"/>
            </w:pPr>
            <w:r>
              <w:t>Sally Lawson, Workforce Diversity Manager</w:t>
            </w:r>
            <w:r w:rsidR="008B6405">
              <w:t xml:space="preserve">, </w:t>
            </w:r>
            <w:hyperlink r:id="rId8" w:history="1">
              <w:r w:rsidR="008B6405">
                <w:rPr>
                  <w:rStyle w:val="Hyperlink"/>
                  <w:lang w:eastAsia="en-GB"/>
                </w:rPr>
                <w:t>sally.lawson@heartofengland.nhs.uk</w:t>
              </w:r>
            </w:hyperlink>
            <w:r w:rsidR="008B6405">
              <w:rPr>
                <w:color w:val="1F497D"/>
                <w:lang w:eastAsia="en-GB"/>
              </w:rPr>
              <w:t xml:space="preserve"> / </w:t>
            </w:r>
            <w:r w:rsidRPr="00EB2B0F">
              <w:t>07854 952 102</w:t>
            </w:r>
          </w:p>
        </w:tc>
      </w:tr>
    </w:tbl>
    <w:p w14:paraId="61468FB0" w14:textId="77777777" w:rsidR="00E07E0C" w:rsidRPr="00840F0F" w:rsidRDefault="00E07E0C" w:rsidP="00504260">
      <w:pPr>
        <w:spacing w:after="0" w:line="240" w:lineRule="auto"/>
      </w:pPr>
    </w:p>
    <w:p w14:paraId="6B0346A0" w14:textId="77777777" w:rsidR="00504260" w:rsidRPr="00840F0F" w:rsidRDefault="00504260" w:rsidP="00504260">
      <w:pPr>
        <w:spacing w:after="0" w:line="240" w:lineRule="auto"/>
        <w:rPr>
          <w:b/>
        </w:rPr>
      </w:pPr>
      <w:r w:rsidRPr="00840F0F">
        <w:rPr>
          <w:b/>
        </w:rPr>
        <w:t>Names of commissioners this report has been sent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504260" w:rsidRPr="00840F0F" w14:paraId="1BBF547A" w14:textId="77777777" w:rsidTr="00840F0F">
        <w:tc>
          <w:tcPr>
            <w:tcW w:w="15614" w:type="dxa"/>
            <w:shd w:val="clear" w:color="auto" w:fill="auto"/>
          </w:tcPr>
          <w:p w14:paraId="77B95358" w14:textId="77777777" w:rsidR="00504260" w:rsidRPr="00840F0F" w:rsidRDefault="001A77C0" w:rsidP="001A77C0">
            <w:pPr>
              <w:spacing w:after="240"/>
            </w:pPr>
            <w:r>
              <w:rPr>
                <w:rFonts w:ascii="Tahoma" w:hAnsi="Tahoma" w:cs="Tahoma"/>
                <w:sz w:val="20"/>
                <w:szCs w:val="20"/>
                <w:lang w:val="en-US" w:eastAsia="en-GB"/>
              </w:rPr>
              <w:t>Jemima Shurvinton (NHS BIRMINGHAM CROSSCITY CCG), Michelle Dunne (NHS BIRMINGHAM CROSSCITY CCG), Alison Hughes (NHS BIRMINGHAM CROSSCITY CCG), Linda Greaves (NHS BIRMINGHAM CROSSCITY CCG), Graham Caine (NHS BIRMINGHAM CROSSCITY CCG), Neil Walker (NHS SOLIHULL CCG)</w:t>
            </w:r>
          </w:p>
        </w:tc>
      </w:tr>
    </w:tbl>
    <w:p w14:paraId="16188964" w14:textId="77777777" w:rsidR="00504260" w:rsidRPr="00840F0F" w:rsidRDefault="00504260" w:rsidP="00504260">
      <w:pPr>
        <w:spacing w:after="0" w:line="240" w:lineRule="auto"/>
      </w:pPr>
    </w:p>
    <w:p w14:paraId="465B763A" w14:textId="77777777" w:rsidR="00504260" w:rsidRPr="00840F0F" w:rsidRDefault="00504260" w:rsidP="00504260">
      <w:pPr>
        <w:spacing w:after="0" w:line="240" w:lineRule="auto"/>
        <w:rPr>
          <w:b/>
        </w:rPr>
      </w:pPr>
      <w:r w:rsidRPr="00840F0F">
        <w:rPr>
          <w:b/>
        </w:rPr>
        <w:t>Name and contact details of co-ordinating commissioner this report has been sent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504260" w:rsidRPr="00840F0F" w14:paraId="73CB3489" w14:textId="77777777" w:rsidTr="00840F0F">
        <w:tc>
          <w:tcPr>
            <w:tcW w:w="15614" w:type="dxa"/>
            <w:shd w:val="clear" w:color="auto" w:fill="auto"/>
          </w:tcPr>
          <w:p w14:paraId="3DD3720D" w14:textId="77777777" w:rsidR="00504260" w:rsidRPr="00840F0F" w:rsidRDefault="001A77C0" w:rsidP="001A77C0">
            <w:r w:rsidRPr="009F4830">
              <w:t xml:space="preserve">Neil Walker, </w:t>
            </w:r>
            <w:r w:rsidRPr="009F4830">
              <w:rPr>
                <w:lang w:eastAsia="en-GB"/>
              </w:rPr>
              <w:t xml:space="preserve">Chief Contract and Performance Officer, </w:t>
            </w:r>
            <w:r w:rsidRPr="009F4830">
              <w:t>Solihull CCG</w:t>
            </w:r>
            <w:r>
              <w:rPr>
                <w:color w:val="1F497D"/>
              </w:rPr>
              <w:t xml:space="preserve">, </w:t>
            </w:r>
            <w:hyperlink r:id="rId9" w:history="1">
              <w:r>
                <w:rPr>
                  <w:rStyle w:val="Hyperlink"/>
                </w:rPr>
                <w:t>neildavidwalker@nhs.net</w:t>
              </w:r>
            </w:hyperlink>
          </w:p>
        </w:tc>
      </w:tr>
    </w:tbl>
    <w:p w14:paraId="55AB677A" w14:textId="77777777" w:rsidR="00504260" w:rsidRPr="00840F0F" w:rsidRDefault="00504260" w:rsidP="00504260">
      <w:pPr>
        <w:spacing w:after="0" w:line="240" w:lineRule="auto"/>
      </w:pPr>
    </w:p>
    <w:p w14:paraId="2BAD88F7" w14:textId="77777777" w:rsidR="00504260" w:rsidRPr="00840F0F" w:rsidRDefault="00504260" w:rsidP="00504260">
      <w:pPr>
        <w:spacing w:after="0" w:line="240" w:lineRule="auto"/>
        <w:rPr>
          <w:b/>
        </w:rPr>
      </w:pPr>
      <w:r w:rsidRPr="00840F0F">
        <w:rPr>
          <w:b/>
        </w:rPr>
        <w:t>Unique URL link on which this report will be found (to be added after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504260" w:rsidRPr="00840F0F" w14:paraId="417F7D30" w14:textId="77777777" w:rsidTr="00840F0F">
        <w:tc>
          <w:tcPr>
            <w:tcW w:w="15614" w:type="dxa"/>
            <w:shd w:val="clear" w:color="auto" w:fill="auto"/>
          </w:tcPr>
          <w:p w14:paraId="3B6C36CF" w14:textId="77777777" w:rsidR="00504260" w:rsidRPr="00840F0F" w:rsidRDefault="00504260" w:rsidP="00840F0F">
            <w:pPr>
              <w:spacing w:after="0" w:line="240" w:lineRule="auto"/>
            </w:pPr>
          </w:p>
        </w:tc>
      </w:tr>
    </w:tbl>
    <w:p w14:paraId="52F27A0C" w14:textId="77777777" w:rsidR="00504260" w:rsidRPr="00840F0F" w:rsidRDefault="00504260" w:rsidP="00504260">
      <w:pPr>
        <w:spacing w:after="0" w:line="240" w:lineRule="auto"/>
      </w:pPr>
    </w:p>
    <w:p w14:paraId="3B40EF82" w14:textId="77777777" w:rsidR="00504260" w:rsidRPr="00840F0F" w:rsidRDefault="00504260" w:rsidP="00504260">
      <w:pPr>
        <w:spacing w:after="0" w:line="240" w:lineRule="auto"/>
        <w:rPr>
          <w:b/>
        </w:rPr>
      </w:pPr>
      <w:r w:rsidRPr="00840F0F">
        <w:rPr>
          <w:b/>
        </w:rPr>
        <w:t>This report has been signed off by on behalf of the Board on (insert name and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504260" w:rsidRPr="00840F0F" w14:paraId="083A189B" w14:textId="77777777" w:rsidTr="00840F0F">
        <w:tc>
          <w:tcPr>
            <w:tcW w:w="15614" w:type="dxa"/>
            <w:shd w:val="clear" w:color="auto" w:fill="auto"/>
          </w:tcPr>
          <w:p w14:paraId="45311D33" w14:textId="77777777" w:rsidR="00504260" w:rsidRPr="00840F0F" w:rsidRDefault="002D7702" w:rsidP="00C43294">
            <w:pPr>
              <w:spacing w:after="0" w:line="240" w:lineRule="auto"/>
            </w:pPr>
            <w:r>
              <w:t>Mr Tim Jones, Executive Director of Workforce and Innovation</w:t>
            </w:r>
          </w:p>
        </w:tc>
      </w:tr>
    </w:tbl>
    <w:p w14:paraId="37CE9513" w14:textId="77777777" w:rsidR="00504260" w:rsidRPr="00840F0F" w:rsidRDefault="00504260" w:rsidP="00504260">
      <w:pPr>
        <w:spacing w:after="0" w:line="240" w:lineRule="auto"/>
      </w:pPr>
    </w:p>
    <w:p w14:paraId="0B39DE89" w14:textId="77777777" w:rsidR="00504260" w:rsidRPr="00840F0F" w:rsidRDefault="00504260" w:rsidP="00504260">
      <w:pPr>
        <w:spacing w:after="0" w:line="240" w:lineRule="auto"/>
        <w:rPr>
          <w:b/>
          <w:sz w:val="28"/>
          <w:szCs w:val="28"/>
        </w:rPr>
      </w:pPr>
      <w:r w:rsidRPr="00840F0F">
        <w:br w:type="page"/>
      </w:r>
      <w:r w:rsidRPr="00840F0F">
        <w:rPr>
          <w:b/>
          <w:sz w:val="28"/>
          <w:szCs w:val="28"/>
        </w:rPr>
        <w:lastRenderedPageBreak/>
        <w:t>Report on the WRES indicators</w:t>
      </w:r>
    </w:p>
    <w:p w14:paraId="461ADF13" w14:textId="77777777" w:rsidR="00504260" w:rsidRPr="00840F0F" w:rsidRDefault="00504260" w:rsidP="00504260">
      <w:pPr>
        <w:spacing w:after="0" w:line="240" w:lineRule="auto"/>
      </w:pPr>
    </w:p>
    <w:p w14:paraId="0FECA350" w14:textId="77777777" w:rsidR="00504260" w:rsidRPr="00840F0F" w:rsidRDefault="00504260" w:rsidP="00504260">
      <w:pPr>
        <w:spacing w:after="0" w:line="240" w:lineRule="auto"/>
        <w:rPr>
          <w:b/>
          <w:sz w:val="24"/>
        </w:rPr>
      </w:pPr>
      <w:r w:rsidRPr="00840F0F">
        <w:rPr>
          <w:b/>
          <w:sz w:val="24"/>
        </w:rPr>
        <w:t>1.  Background narrative</w:t>
      </w:r>
    </w:p>
    <w:p w14:paraId="0441EB83" w14:textId="77777777" w:rsidR="00504260" w:rsidRPr="00840F0F" w:rsidRDefault="00504260" w:rsidP="00504260">
      <w:pPr>
        <w:spacing w:after="0" w:line="240" w:lineRule="auto"/>
      </w:pPr>
      <w:r w:rsidRPr="00840F0F">
        <w:t>a.  Any issues of completeness of data</w:t>
      </w:r>
    </w:p>
    <w:p w14:paraId="6FF4C3F3" w14:textId="77777777" w:rsidR="00504260" w:rsidRPr="00840F0F" w:rsidRDefault="00504260" w:rsidP="0050426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504260" w:rsidRPr="00840F0F" w14:paraId="77ED5595" w14:textId="77777777" w:rsidTr="00840F0F">
        <w:tc>
          <w:tcPr>
            <w:tcW w:w="15614" w:type="dxa"/>
            <w:shd w:val="clear" w:color="auto" w:fill="auto"/>
          </w:tcPr>
          <w:p w14:paraId="1C0E266F" w14:textId="77777777" w:rsidR="00E5002F" w:rsidRPr="002D7702" w:rsidRDefault="00E5002F" w:rsidP="00B76E55">
            <w:pPr>
              <w:spacing w:after="0" w:line="240" w:lineRule="auto"/>
              <w:rPr>
                <w:b/>
              </w:rPr>
            </w:pPr>
            <w:r w:rsidRPr="002D7702">
              <w:rPr>
                <w:b/>
              </w:rPr>
              <w:t xml:space="preserve">Indicator 3 – </w:t>
            </w:r>
            <w:r w:rsidRPr="002D7702">
              <w:t>is based on</w:t>
            </w:r>
            <w:r w:rsidRPr="002D7702">
              <w:rPr>
                <w:b/>
              </w:rPr>
              <w:t xml:space="preserve"> </w:t>
            </w:r>
            <w:r w:rsidR="002D7702" w:rsidRPr="002D7702">
              <w:t>1</w:t>
            </w:r>
            <w:r w:rsidR="002D7702" w:rsidRPr="002D7702">
              <w:rPr>
                <w:vertAlign w:val="superscript"/>
              </w:rPr>
              <w:t>st</w:t>
            </w:r>
            <w:r w:rsidR="002D7702" w:rsidRPr="002D7702">
              <w:t xml:space="preserve"> April 2017</w:t>
            </w:r>
            <w:r w:rsidRPr="002D7702">
              <w:t xml:space="preserve"> to 31</w:t>
            </w:r>
            <w:r w:rsidRPr="002D7702">
              <w:rPr>
                <w:vertAlign w:val="superscript"/>
              </w:rPr>
              <w:t>st</w:t>
            </w:r>
            <w:r w:rsidR="002D7702" w:rsidRPr="002D7702">
              <w:t xml:space="preserve"> March 2018</w:t>
            </w:r>
            <w:r w:rsidRPr="002D7702">
              <w:t xml:space="preserve">, </w:t>
            </w:r>
            <w:r w:rsidR="004B6E2E" w:rsidRPr="002D7702">
              <w:t xml:space="preserve">as </w:t>
            </w:r>
            <w:r w:rsidRPr="002D7702">
              <w:t xml:space="preserve">opposed to a two year rolling average. It </w:t>
            </w:r>
            <w:r w:rsidR="001E6D7F" w:rsidRPr="002D7702">
              <w:t>includes</w:t>
            </w:r>
            <w:r w:rsidRPr="002D7702">
              <w:t xml:space="preserve"> both live and closed cases.</w:t>
            </w:r>
          </w:p>
          <w:p w14:paraId="65E52C31" w14:textId="77777777" w:rsidR="00E5002F" w:rsidRPr="002D7702" w:rsidRDefault="00E5002F" w:rsidP="00B76E55">
            <w:pPr>
              <w:spacing w:after="0" w:line="240" w:lineRule="auto"/>
              <w:rPr>
                <w:b/>
              </w:rPr>
            </w:pPr>
          </w:p>
          <w:p w14:paraId="23DD32A9" w14:textId="77777777" w:rsidR="00504260" w:rsidRPr="00840F0F" w:rsidRDefault="00EB3975" w:rsidP="002D7702">
            <w:pPr>
              <w:spacing w:after="0" w:line="240" w:lineRule="auto"/>
            </w:pPr>
            <w:r w:rsidRPr="002D7702">
              <w:rPr>
                <w:b/>
              </w:rPr>
              <w:t>Indicator 4</w:t>
            </w:r>
            <w:r w:rsidRPr="002D7702">
              <w:t xml:space="preserve"> – data is based on non-mandatory training that is recorded on Mood</w:t>
            </w:r>
            <w:r w:rsidR="004B6E2E" w:rsidRPr="002D7702">
              <w:t>le</w:t>
            </w:r>
            <w:r w:rsidRPr="002D7702">
              <w:t xml:space="preserve">, </w:t>
            </w:r>
            <w:r w:rsidR="004B6E2E" w:rsidRPr="002D7702">
              <w:t xml:space="preserve">as </w:t>
            </w:r>
            <w:r w:rsidRPr="002D7702">
              <w:t>opposed to all non-mandatory training that</w:t>
            </w:r>
            <w:r w:rsidR="004B6E2E" w:rsidRPr="002D7702">
              <w:t xml:space="preserve"> has</w:t>
            </w:r>
            <w:r w:rsidRPr="002D7702">
              <w:t xml:space="preserve"> take</w:t>
            </w:r>
            <w:r w:rsidR="004B6E2E" w:rsidRPr="002D7702">
              <w:t>n</w:t>
            </w:r>
            <w:r w:rsidRPr="002D7702">
              <w:t xml:space="preserve"> place. </w:t>
            </w:r>
            <w:r w:rsidR="00E5002F" w:rsidRPr="002D7702">
              <w:t xml:space="preserve">The dataset for the </w:t>
            </w:r>
            <w:r w:rsidR="004B6E2E" w:rsidRPr="002D7702">
              <w:t xml:space="preserve">current </w:t>
            </w:r>
            <w:r w:rsidR="00E5002F" w:rsidRPr="002D7702">
              <w:t>reporting year relates to 1</w:t>
            </w:r>
            <w:r w:rsidR="00E5002F" w:rsidRPr="002D7702">
              <w:rPr>
                <w:vertAlign w:val="superscript"/>
              </w:rPr>
              <w:t>st</w:t>
            </w:r>
            <w:r w:rsidR="002D7702" w:rsidRPr="002D7702">
              <w:t xml:space="preserve"> April 2017</w:t>
            </w:r>
            <w:r w:rsidR="00E5002F" w:rsidRPr="002D7702">
              <w:t xml:space="preserve"> to 31</w:t>
            </w:r>
            <w:r w:rsidR="00E5002F" w:rsidRPr="002D7702">
              <w:rPr>
                <w:vertAlign w:val="superscript"/>
              </w:rPr>
              <w:t>st</w:t>
            </w:r>
            <w:r w:rsidR="002D7702" w:rsidRPr="002D7702">
              <w:t xml:space="preserve"> March 2018</w:t>
            </w:r>
            <w:r w:rsidR="004B6E2E" w:rsidRPr="002D7702">
              <w:t xml:space="preserve">. </w:t>
            </w:r>
          </w:p>
        </w:tc>
      </w:tr>
    </w:tbl>
    <w:p w14:paraId="66F92D50" w14:textId="77777777" w:rsidR="00504260" w:rsidRPr="00840F0F" w:rsidRDefault="00504260" w:rsidP="00504260">
      <w:pPr>
        <w:spacing w:after="0" w:line="240" w:lineRule="auto"/>
      </w:pPr>
    </w:p>
    <w:p w14:paraId="004C3D65" w14:textId="77777777" w:rsidR="00504260" w:rsidRPr="00840F0F" w:rsidRDefault="00504260" w:rsidP="00504260">
      <w:pPr>
        <w:spacing w:after="0" w:line="240" w:lineRule="auto"/>
      </w:pPr>
      <w:r w:rsidRPr="00840F0F">
        <w:t>b.  Any matters relating to reliability of comparisons with previous years</w:t>
      </w:r>
    </w:p>
    <w:p w14:paraId="07DBEB51" w14:textId="77777777" w:rsidR="00504260" w:rsidRPr="00840F0F" w:rsidRDefault="00504260" w:rsidP="0050426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504260" w:rsidRPr="00840F0F" w14:paraId="496C54E7" w14:textId="77777777" w:rsidTr="00840F0F">
        <w:tc>
          <w:tcPr>
            <w:tcW w:w="15614" w:type="dxa"/>
            <w:shd w:val="clear" w:color="auto" w:fill="auto"/>
          </w:tcPr>
          <w:p w14:paraId="1ADF2891" w14:textId="77777777" w:rsidR="00504260" w:rsidRPr="002D7702" w:rsidRDefault="00E5002F" w:rsidP="00E5002F">
            <w:pPr>
              <w:spacing w:after="0" w:line="240" w:lineRule="auto"/>
            </w:pPr>
            <w:r w:rsidRPr="002D7702">
              <w:rPr>
                <w:b/>
              </w:rPr>
              <w:t>Indicator 4</w:t>
            </w:r>
            <w:r w:rsidRPr="002D7702">
              <w:t xml:space="preserve"> - The organisation utilises Moodle as its ‘Virtual Learning Environment’ (VLE) to host e-learning.  Any member of staff enrolled onto multiple courses has only been counted once. Alterations to the education p</w:t>
            </w:r>
            <w:r w:rsidR="004B6E2E" w:rsidRPr="002D7702">
              <w:t>rogramme</w:t>
            </w:r>
            <w:r w:rsidRPr="002D7702">
              <w:t xml:space="preserve"> from one year to the next often reflect changing organisational priorities.  Some courses are likely to be added to the p</w:t>
            </w:r>
            <w:r w:rsidR="004B6E2E" w:rsidRPr="002D7702">
              <w:t>rogramme</w:t>
            </w:r>
            <w:r w:rsidRPr="002D7702">
              <w:t xml:space="preserve"> whilst others may be removed and updated.  In these instances direct comparisons may not</w:t>
            </w:r>
            <w:r w:rsidR="004B6E2E" w:rsidRPr="002D7702">
              <w:t xml:space="preserve"> always</w:t>
            </w:r>
            <w:r w:rsidRPr="002D7702">
              <w:t xml:space="preserve"> be possible. CPD is not captured centrally across the organisation as the range of activities is very broad and developed locally. Th</w:t>
            </w:r>
            <w:r w:rsidR="004B6E2E" w:rsidRPr="002D7702">
              <w:t>is</w:t>
            </w:r>
            <w:r w:rsidRPr="002D7702">
              <w:t xml:space="preserve"> data do</w:t>
            </w:r>
            <w:r w:rsidR="004B6E2E" w:rsidRPr="002D7702">
              <w:t>es</w:t>
            </w:r>
            <w:r w:rsidRPr="002D7702">
              <w:t xml:space="preserve"> not reflect non-e-learning</w:t>
            </w:r>
            <w:r w:rsidR="004B6E2E" w:rsidRPr="002D7702">
              <w:t>, such as, face to face training</w:t>
            </w:r>
            <w:r w:rsidRPr="002D7702">
              <w:t>.</w:t>
            </w:r>
          </w:p>
          <w:p w14:paraId="7E2415FC" w14:textId="77777777" w:rsidR="00BD0E8D" w:rsidRPr="00840F0F" w:rsidRDefault="00BD0E8D" w:rsidP="002D7702">
            <w:pPr>
              <w:spacing w:after="0" w:line="240" w:lineRule="auto"/>
            </w:pPr>
          </w:p>
        </w:tc>
      </w:tr>
    </w:tbl>
    <w:p w14:paraId="5C01F6CF" w14:textId="77777777" w:rsidR="00504260" w:rsidRPr="00840F0F" w:rsidRDefault="00504260" w:rsidP="00504260">
      <w:pPr>
        <w:spacing w:after="0" w:line="240" w:lineRule="auto"/>
      </w:pPr>
    </w:p>
    <w:p w14:paraId="52665BAF" w14:textId="77777777" w:rsidR="00504260" w:rsidRPr="00840F0F" w:rsidRDefault="00504260" w:rsidP="00504260">
      <w:pPr>
        <w:spacing w:after="0" w:line="240" w:lineRule="auto"/>
        <w:rPr>
          <w:b/>
          <w:sz w:val="24"/>
          <w:szCs w:val="24"/>
        </w:rPr>
      </w:pPr>
      <w:r w:rsidRPr="00840F0F">
        <w:rPr>
          <w:b/>
          <w:sz w:val="24"/>
          <w:szCs w:val="24"/>
        </w:rPr>
        <w:t>2.  Total numbers of staff</w:t>
      </w:r>
    </w:p>
    <w:p w14:paraId="3BD82569" w14:textId="77777777" w:rsidR="00504260" w:rsidRPr="00840F0F" w:rsidRDefault="00504260" w:rsidP="00504260">
      <w:pPr>
        <w:spacing w:after="0" w:line="240" w:lineRule="auto"/>
      </w:pPr>
      <w:r w:rsidRPr="00840F0F">
        <w:t>a.  Employed within this organisation at the date of the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504260" w:rsidRPr="00840F0F" w14:paraId="5E065FBA" w14:textId="77777777" w:rsidTr="00840F0F">
        <w:tc>
          <w:tcPr>
            <w:tcW w:w="15614" w:type="dxa"/>
            <w:shd w:val="clear" w:color="auto" w:fill="auto"/>
          </w:tcPr>
          <w:p w14:paraId="6E200901" w14:textId="77777777" w:rsidR="00504260" w:rsidRPr="00840F0F" w:rsidRDefault="002D7702" w:rsidP="004B6E2E">
            <w:pPr>
              <w:spacing w:after="0" w:line="240" w:lineRule="auto"/>
            </w:pPr>
            <w:r w:rsidRPr="002D7702">
              <w:t xml:space="preserve">10,802 </w:t>
            </w:r>
            <w:r w:rsidR="001E6D7F" w:rsidRPr="002D7702">
              <w:t xml:space="preserve">staff </w:t>
            </w:r>
          </w:p>
        </w:tc>
      </w:tr>
    </w:tbl>
    <w:p w14:paraId="35933FDB" w14:textId="77777777" w:rsidR="00504260" w:rsidRPr="00840F0F" w:rsidRDefault="00504260" w:rsidP="00504260">
      <w:pPr>
        <w:spacing w:after="0" w:line="240" w:lineRule="auto"/>
      </w:pPr>
    </w:p>
    <w:p w14:paraId="6D0593DD" w14:textId="77777777" w:rsidR="00504260" w:rsidRPr="00840F0F" w:rsidRDefault="00504260" w:rsidP="00504260">
      <w:pPr>
        <w:spacing w:after="0" w:line="240" w:lineRule="auto"/>
      </w:pPr>
      <w:r w:rsidRPr="00840F0F">
        <w:t>b.  Proportion of B</w:t>
      </w:r>
      <w:r w:rsidR="008F0E76">
        <w:t>A</w:t>
      </w:r>
      <w:r w:rsidRPr="00840F0F">
        <w:t>ME staff employed within this organisation at the date of the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504260" w:rsidRPr="00840F0F" w14:paraId="3780DB0E" w14:textId="77777777" w:rsidTr="00840F0F">
        <w:tc>
          <w:tcPr>
            <w:tcW w:w="15614" w:type="dxa"/>
            <w:shd w:val="clear" w:color="auto" w:fill="auto"/>
          </w:tcPr>
          <w:p w14:paraId="0A06874A" w14:textId="77777777" w:rsidR="00504260" w:rsidRPr="00840F0F" w:rsidRDefault="00F4631C" w:rsidP="004B6E2E">
            <w:pPr>
              <w:spacing w:after="0" w:line="240" w:lineRule="auto"/>
            </w:pPr>
            <w:r>
              <w:t>29.2</w:t>
            </w:r>
            <w:r w:rsidR="00BD0E8D" w:rsidRPr="00BD0E8D">
              <w:t xml:space="preserve">% </w:t>
            </w:r>
          </w:p>
        </w:tc>
      </w:tr>
    </w:tbl>
    <w:p w14:paraId="65607243" w14:textId="77777777" w:rsidR="00504260" w:rsidRPr="00840F0F" w:rsidRDefault="00504260" w:rsidP="00504260">
      <w:pPr>
        <w:spacing w:after="0" w:line="240" w:lineRule="auto"/>
      </w:pPr>
    </w:p>
    <w:p w14:paraId="400C6DCD" w14:textId="77777777" w:rsidR="00CB4BC1" w:rsidRDefault="00CB4BC1">
      <w:pPr>
        <w:spacing w:after="0" w:line="240" w:lineRule="auto"/>
        <w:rPr>
          <w:b/>
          <w:sz w:val="28"/>
          <w:szCs w:val="28"/>
        </w:rPr>
      </w:pPr>
      <w:r>
        <w:rPr>
          <w:b/>
          <w:sz w:val="28"/>
          <w:szCs w:val="28"/>
        </w:rPr>
        <w:br w:type="page"/>
      </w:r>
    </w:p>
    <w:p w14:paraId="37DD15CF" w14:textId="77777777" w:rsidR="00CB4BC1" w:rsidRDefault="00CB4BC1" w:rsidP="00504260">
      <w:pPr>
        <w:spacing w:after="0" w:line="240" w:lineRule="auto"/>
        <w:rPr>
          <w:b/>
          <w:sz w:val="28"/>
          <w:szCs w:val="28"/>
        </w:rPr>
      </w:pPr>
    </w:p>
    <w:p w14:paraId="379A72DA" w14:textId="77777777" w:rsidR="00681918" w:rsidRPr="00840F0F" w:rsidRDefault="00681918" w:rsidP="00504260">
      <w:pPr>
        <w:spacing w:after="0" w:line="240" w:lineRule="auto"/>
        <w:rPr>
          <w:b/>
          <w:sz w:val="28"/>
          <w:szCs w:val="28"/>
        </w:rPr>
      </w:pPr>
      <w:r w:rsidRPr="00840F0F">
        <w:rPr>
          <w:b/>
          <w:sz w:val="28"/>
          <w:szCs w:val="28"/>
        </w:rPr>
        <w:t>Report on the WRES indicators, continued</w:t>
      </w:r>
    </w:p>
    <w:p w14:paraId="3B34E811" w14:textId="77777777" w:rsidR="00681918" w:rsidRPr="00840F0F" w:rsidRDefault="00681918" w:rsidP="00504260">
      <w:pPr>
        <w:spacing w:after="0" w:line="240" w:lineRule="auto"/>
      </w:pPr>
    </w:p>
    <w:p w14:paraId="77B7A9F7" w14:textId="77777777" w:rsidR="00681918" w:rsidRPr="00840F0F" w:rsidRDefault="00681918" w:rsidP="00504260">
      <w:pPr>
        <w:spacing w:after="0" w:line="240" w:lineRule="auto"/>
        <w:rPr>
          <w:b/>
          <w:sz w:val="24"/>
          <w:szCs w:val="24"/>
        </w:rPr>
      </w:pPr>
      <w:r w:rsidRPr="00840F0F">
        <w:rPr>
          <w:b/>
          <w:sz w:val="24"/>
          <w:szCs w:val="24"/>
        </w:rPr>
        <w:t>3.  Self reporting</w:t>
      </w:r>
    </w:p>
    <w:p w14:paraId="5C00681B" w14:textId="77777777" w:rsidR="00681918" w:rsidRPr="00840F0F" w:rsidRDefault="00681918" w:rsidP="00504260">
      <w:pPr>
        <w:spacing w:after="0" w:line="240" w:lineRule="auto"/>
      </w:pPr>
      <w:r w:rsidRPr="00840F0F">
        <w:t>a.  The proportion of total staff who have self-reported their 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681918" w:rsidRPr="00840F0F" w14:paraId="17E9D6BB" w14:textId="77777777" w:rsidTr="00840F0F">
        <w:tc>
          <w:tcPr>
            <w:tcW w:w="15614" w:type="dxa"/>
            <w:shd w:val="clear" w:color="auto" w:fill="auto"/>
          </w:tcPr>
          <w:p w14:paraId="16A6CBEC" w14:textId="77777777" w:rsidR="00681918" w:rsidRPr="00840F0F" w:rsidRDefault="002D7702" w:rsidP="004B6E2E">
            <w:pPr>
              <w:spacing w:after="0" w:line="240" w:lineRule="auto"/>
            </w:pPr>
            <w:r w:rsidRPr="002D7702">
              <w:t>94.6</w:t>
            </w:r>
            <w:r w:rsidR="00BD0E8D" w:rsidRPr="002D7702">
              <w:t xml:space="preserve">% </w:t>
            </w:r>
          </w:p>
        </w:tc>
      </w:tr>
    </w:tbl>
    <w:p w14:paraId="00DF8E0B" w14:textId="77777777" w:rsidR="00681918" w:rsidRPr="00840F0F" w:rsidRDefault="00681918" w:rsidP="00504260">
      <w:pPr>
        <w:spacing w:after="0" w:line="240" w:lineRule="auto"/>
      </w:pPr>
    </w:p>
    <w:p w14:paraId="1B58E1C3" w14:textId="77777777" w:rsidR="00681918" w:rsidRPr="00840F0F" w:rsidRDefault="00681918" w:rsidP="00504260">
      <w:pPr>
        <w:spacing w:after="0" w:line="240" w:lineRule="auto"/>
      </w:pPr>
      <w:r w:rsidRPr="00840F0F">
        <w:t>b.  Have any steps been taken in the last reporting period to improve the level of self-reporting by 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681918" w:rsidRPr="00840F0F" w14:paraId="2B664164" w14:textId="77777777" w:rsidTr="00840F0F">
        <w:tc>
          <w:tcPr>
            <w:tcW w:w="15614" w:type="dxa"/>
            <w:shd w:val="clear" w:color="auto" w:fill="auto"/>
          </w:tcPr>
          <w:p w14:paraId="3BD9BE4C" w14:textId="39BB39CD" w:rsidR="00E333C5" w:rsidRPr="00840F0F" w:rsidRDefault="00520D1D" w:rsidP="003A352F">
            <w:pPr>
              <w:spacing w:after="0" w:line="240" w:lineRule="auto"/>
            </w:pPr>
            <w:r w:rsidRPr="002D7702">
              <w:t xml:space="preserve"> </w:t>
            </w:r>
            <w:r w:rsidR="002D7702">
              <w:t>Awareness was raised in 201</w:t>
            </w:r>
            <w:r w:rsidR="001E6D7F" w:rsidRPr="002D7702">
              <w:t xml:space="preserve">7 and work was carried out </w:t>
            </w:r>
            <w:r w:rsidR="003A352F" w:rsidRPr="002D7702">
              <w:t xml:space="preserve">by the Trust through an emailed questionnaire, hosted on Moodle, to all staff asking them to </w:t>
            </w:r>
            <w:r w:rsidR="001E6D7F" w:rsidRPr="002D7702">
              <w:t>self-report their ethnicity as well as other protected characteristics</w:t>
            </w:r>
            <w:r w:rsidR="003A352F" w:rsidRPr="002D7702">
              <w:t xml:space="preserve"> in order to improve the data which we hold on staff.</w:t>
            </w:r>
          </w:p>
        </w:tc>
      </w:tr>
    </w:tbl>
    <w:p w14:paraId="0CE757F9" w14:textId="77777777" w:rsidR="00681918" w:rsidRPr="00840F0F" w:rsidRDefault="00681918" w:rsidP="00504260">
      <w:pPr>
        <w:spacing w:after="0" w:line="240" w:lineRule="auto"/>
      </w:pPr>
    </w:p>
    <w:p w14:paraId="2226993E" w14:textId="77777777" w:rsidR="00681918" w:rsidRPr="00840F0F" w:rsidRDefault="00681918" w:rsidP="00504260">
      <w:pPr>
        <w:spacing w:after="0" w:line="240" w:lineRule="auto"/>
      </w:pPr>
      <w:r w:rsidRPr="00840F0F">
        <w:t>c.  Are any steps planned during the current reporting period to improve the level of self</w:t>
      </w:r>
      <w:r w:rsidR="00A60D41" w:rsidRPr="00840F0F">
        <w:t>-</w:t>
      </w:r>
      <w:r w:rsidRPr="00840F0F">
        <w:t>reporting by 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681918" w:rsidRPr="00840F0F" w14:paraId="2BE759D6" w14:textId="77777777" w:rsidTr="00840F0F">
        <w:tc>
          <w:tcPr>
            <w:tcW w:w="15614" w:type="dxa"/>
            <w:shd w:val="clear" w:color="auto" w:fill="auto"/>
          </w:tcPr>
          <w:p w14:paraId="3DD19253" w14:textId="0221429B" w:rsidR="00E333C5" w:rsidRPr="00840F0F" w:rsidRDefault="008B6405" w:rsidP="00B76E55">
            <w:pPr>
              <w:spacing w:after="0" w:line="240" w:lineRule="auto"/>
            </w:pPr>
            <w:r>
              <w:t>Yes. It is our intention to launch a trust wide campaign to encourage staff to self-report across all of the protected characteristics to improve self reporting across other indices as well as ethnicity. This was delayed from the last reporting period in order to ensure a new Trust wide approach post-merger.</w:t>
            </w:r>
          </w:p>
        </w:tc>
      </w:tr>
    </w:tbl>
    <w:p w14:paraId="656E3EDB" w14:textId="77777777" w:rsidR="00681918" w:rsidRPr="00840F0F" w:rsidRDefault="00681918" w:rsidP="00504260">
      <w:pPr>
        <w:spacing w:after="0" w:line="240" w:lineRule="auto"/>
      </w:pPr>
    </w:p>
    <w:p w14:paraId="516E48C6" w14:textId="77777777" w:rsidR="00681918" w:rsidRPr="00840F0F" w:rsidRDefault="00681918" w:rsidP="00504260">
      <w:pPr>
        <w:spacing w:after="0" w:line="240" w:lineRule="auto"/>
        <w:rPr>
          <w:b/>
          <w:sz w:val="24"/>
          <w:szCs w:val="24"/>
        </w:rPr>
      </w:pPr>
      <w:r w:rsidRPr="00840F0F">
        <w:rPr>
          <w:b/>
          <w:sz w:val="24"/>
          <w:szCs w:val="24"/>
        </w:rPr>
        <w:t>4.  Workforce data</w:t>
      </w:r>
    </w:p>
    <w:p w14:paraId="0EEABF61" w14:textId="77777777" w:rsidR="00681918" w:rsidRPr="00840F0F" w:rsidRDefault="00681918" w:rsidP="00504260">
      <w:pPr>
        <w:spacing w:after="0" w:line="240" w:lineRule="auto"/>
      </w:pPr>
      <w:r w:rsidRPr="00840F0F">
        <w:t>a.  What period does the organisation’s workforce data refer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681918" w:rsidRPr="00840F0F" w14:paraId="3240CA47" w14:textId="77777777" w:rsidTr="00840F0F">
        <w:tc>
          <w:tcPr>
            <w:tcW w:w="15614" w:type="dxa"/>
            <w:shd w:val="clear" w:color="auto" w:fill="auto"/>
          </w:tcPr>
          <w:p w14:paraId="5EBCB1D8" w14:textId="77777777" w:rsidR="001E6D7F" w:rsidRPr="002D7702" w:rsidRDefault="001E6D7F" w:rsidP="001E6D7F">
            <w:pPr>
              <w:spacing w:after="0" w:line="240" w:lineRule="auto"/>
            </w:pPr>
            <w:r w:rsidRPr="002D7702">
              <w:t>Indicator 1 – based on staff in post as at 31st March 201</w:t>
            </w:r>
            <w:r w:rsidR="002D7702" w:rsidRPr="002D7702">
              <w:t>8</w:t>
            </w:r>
          </w:p>
          <w:p w14:paraId="07FFA1DC" w14:textId="77777777" w:rsidR="001E6D7F" w:rsidRPr="002D7702" w:rsidRDefault="001E6D7F" w:rsidP="001E6D7F">
            <w:pPr>
              <w:spacing w:after="0" w:line="240" w:lineRule="auto"/>
            </w:pPr>
            <w:r w:rsidRPr="002D7702">
              <w:t>Indicator 2 – based on the period 1st April 201</w:t>
            </w:r>
            <w:r w:rsidR="002D7702" w:rsidRPr="002D7702">
              <w:t>7</w:t>
            </w:r>
            <w:r w:rsidRPr="002D7702">
              <w:t xml:space="preserve"> – 31st March 201</w:t>
            </w:r>
            <w:r w:rsidR="002D7702" w:rsidRPr="002D7702">
              <w:t>8</w:t>
            </w:r>
          </w:p>
          <w:p w14:paraId="74F12818" w14:textId="77777777" w:rsidR="001E6D7F" w:rsidRPr="002D7702" w:rsidRDefault="001E6D7F" w:rsidP="001E6D7F">
            <w:pPr>
              <w:spacing w:after="0" w:line="240" w:lineRule="auto"/>
            </w:pPr>
            <w:r w:rsidRPr="002D7702">
              <w:t xml:space="preserve">Indicator 3 – based on disciplinary cases between </w:t>
            </w:r>
            <w:r w:rsidR="002D7702" w:rsidRPr="002D7702">
              <w:t>1st April 2017 – 31st March 2018</w:t>
            </w:r>
          </w:p>
          <w:p w14:paraId="629C233E" w14:textId="77777777" w:rsidR="001E6D7F" w:rsidRPr="002D7702" w:rsidRDefault="001E6D7F" w:rsidP="001E6D7F">
            <w:pPr>
              <w:spacing w:after="0" w:line="240" w:lineRule="auto"/>
            </w:pPr>
            <w:r w:rsidRPr="002D7702">
              <w:t>Indicator 4 – based on non-mandatory training data held on M</w:t>
            </w:r>
            <w:r w:rsidR="003A352F" w:rsidRPr="002D7702">
              <w:t>oodle</w:t>
            </w:r>
            <w:r w:rsidRPr="002D7702">
              <w:t xml:space="preserve"> for the period </w:t>
            </w:r>
            <w:r w:rsidR="003D0B2F" w:rsidRPr="002D7702">
              <w:t>1</w:t>
            </w:r>
            <w:r w:rsidR="003D0B2F" w:rsidRPr="002D7702">
              <w:rPr>
                <w:vertAlign w:val="superscript"/>
              </w:rPr>
              <w:t>st</w:t>
            </w:r>
            <w:r w:rsidR="002D7702" w:rsidRPr="002D7702">
              <w:t xml:space="preserve"> April 2017 – 31st March 2018</w:t>
            </w:r>
            <w:r w:rsidRPr="002D7702">
              <w:t>.</w:t>
            </w:r>
          </w:p>
          <w:p w14:paraId="1B00EB8D" w14:textId="77777777" w:rsidR="001E6D7F" w:rsidRPr="002D7702" w:rsidRDefault="001E6D7F" w:rsidP="001E6D7F">
            <w:pPr>
              <w:spacing w:after="0" w:line="240" w:lineRule="auto"/>
            </w:pPr>
            <w:r w:rsidRPr="002D7702">
              <w:t>Indicators 5-8 – 201</w:t>
            </w:r>
            <w:r w:rsidR="002D7702" w:rsidRPr="002D7702">
              <w:t>6</w:t>
            </w:r>
            <w:r w:rsidRPr="002D7702">
              <w:t xml:space="preserve"> and 201</w:t>
            </w:r>
            <w:r w:rsidR="002D7702" w:rsidRPr="002D7702">
              <w:t>7</w:t>
            </w:r>
            <w:r w:rsidRPr="002D7702">
              <w:t xml:space="preserve"> National Staff Survey</w:t>
            </w:r>
          </w:p>
          <w:p w14:paraId="0D593487" w14:textId="77777777" w:rsidR="00E333C5" w:rsidRPr="00840F0F" w:rsidRDefault="001E6D7F" w:rsidP="001E6D7F">
            <w:pPr>
              <w:spacing w:after="0" w:line="240" w:lineRule="auto"/>
            </w:pPr>
            <w:r w:rsidRPr="002D7702">
              <w:t>Indicator 9 – based on staff in post as at 31st March 201</w:t>
            </w:r>
            <w:r w:rsidR="002D7702" w:rsidRPr="002D7702">
              <w:t>8</w:t>
            </w:r>
          </w:p>
        </w:tc>
      </w:tr>
    </w:tbl>
    <w:p w14:paraId="7A9CD836" w14:textId="77777777" w:rsidR="00681918" w:rsidRPr="00840F0F" w:rsidRDefault="00681918" w:rsidP="00504260">
      <w:pPr>
        <w:spacing w:after="0" w:line="240" w:lineRule="auto"/>
      </w:pPr>
    </w:p>
    <w:p w14:paraId="6E1F8853" w14:textId="77777777" w:rsidR="00681918" w:rsidRPr="00840F0F" w:rsidRDefault="00681918" w:rsidP="00504260">
      <w:pPr>
        <w:spacing w:after="0" w:line="240" w:lineRule="auto"/>
        <w:rPr>
          <w:b/>
          <w:sz w:val="28"/>
          <w:szCs w:val="28"/>
        </w:rPr>
      </w:pPr>
      <w:r w:rsidRPr="00840F0F">
        <w:br w:type="page"/>
      </w:r>
      <w:r w:rsidRPr="00840F0F">
        <w:rPr>
          <w:b/>
          <w:sz w:val="28"/>
          <w:szCs w:val="28"/>
        </w:rPr>
        <w:lastRenderedPageBreak/>
        <w:t>Report on the WRES indicators, continued</w:t>
      </w:r>
    </w:p>
    <w:p w14:paraId="4ABDC9F8" w14:textId="77777777" w:rsidR="00681918" w:rsidRPr="00840F0F" w:rsidRDefault="00681918" w:rsidP="00504260">
      <w:pPr>
        <w:spacing w:after="0" w:line="240" w:lineRule="auto"/>
        <w:rPr>
          <w:b/>
          <w:sz w:val="24"/>
          <w:szCs w:val="24"/>
        </w:rPr>
      </w:pPr>
      <w:r w:rsidRPr="00840F0F">
        <w:rPr>
          <w:b/>
          <w:sz w:val="24"/>
          <w:szCs w:val="24"/>
        </w:rPr>
        <w:t>5.  Workforce Race Equality Indicators</w:t>
      </w:r>
    </w:p>
    <w:p w14:paraId="6DFA05A2" w14:textId="77777777" w:rsidR="00681918" w:rsidRPr="00840F0F" w:rsidRDefault="00681918" w:rsidP="0050426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99"/>
        <w:gridCol w:w="47"/>
        <w:gridCol w:w="1985"/>
        <w:gridCol w:w="88"/>
        <w:gridCol w:w="2050"/>
        <w:gridCol w:w="75"/>
        <w:gridCol w:w="3288"/>
        <w:gridCol w:w="39"/>
        <w:gridCol w:w="3514"/>
      </w:tblGrid>
      <w:tr w:rsidR="001E4509" w:rsidRPr="00840F0F" w14:paraId="70CF7734" w14:textId="77777777" w:rsidTr="00B76E55">
        <w:tc>
          <w:tcPr>
            <w:tcW w:w="531" w:type="dxa"/>
            <w:shd w:val="clear" w:color="auto" w:fill="auto"/>
          </w:tcPr>
          <w:p w14:paraId="2BB71030" w14:textId="77777777" w:rsidR="00681918" w:rsidRPr="00840F0F" w:rsidRDefault="00681918" w:rsidP="00840F0F">
            <w:pPr>
              <w:spacing w:after="0" w:line="240" w:lineRule="auto"/>
              <w:rPr>
                <w:b/>
              </w:rPr>
            </w:pPr>
          </w:p>
        </w:tc>
        <w:tc>
          <w:tcPr>
            <w:tcW w:w="4063" w:type="dxa"/>
            <w:shd w:val="clear" w:color="auto" w:fill="auto"/>
          </w:tcPr>
          <w:p w14:paraId="28F4D07D" w14:textId="77777777" w:rsidR="00681918" w:rsidRPr="00840F0F" w:rsidRDefault="00681918" w:rsidP="00840F0F">
            <w:pPr>
              <w:spacing w:after="0" w:line="240" w:lineRule="auto"/>
              <w:rPr>
                <w:b/>
              </w:rPr>
            </w:pPr>
            <w:r w:rsidRPr="00840F0F">
              <w:rPr>
                <w:b/>
              </w:rPr>
              <w:t>Indicator</w:t>
            </w:r>
          </w:p>
        </w:tc>
        <w:tc>
          <w:tcPr>
            <w:tcW w:w="2122" w:type="dxa"/>
            <w:gridSpan w:val="3"/>
            <w:tcBorders>
              <w:bottom w:val="single" w:sz="4" w:space="0" w:color="auto"/>
            </w:tcBorders>
            <w:shd w:val="clear" w:color="auto" w:fill="auto"/>
          </w:tcPr>
          <w:p w14:paraId="52EF1716" w14:textId="77777777" w:rsidR="00681918" w:rsidRPr="00840F0F" w:rsidRDefault="00681918" w:rsidP="00840F0F">
            <w:pPr>
              <w:spacing w:after="0" w:line="240" w:lineRule="auto"/>
              <w:rPr>
                <w:b/>
              </w:rPr>
            </w:pPr>
            <w:r w:rsidRPr="00840F0F">
              <w:rPr>
                <w:b/>
              </w:rPr>
              <w:t>Data for reporting year</w:t>
            </w:r>
          </w:p>
        </w:tc>
        <w:tc>
          <w:tcPr>
            <w:tcW w:w="1969" w:type="dxa"/>
            <w:gridSpan w:val="2"/>
            <w:tcBorders>
              <w:bottom w:val="single" w:sz="4" w:space="0" w:color="auto"/>
            </w:tcBorders>
            <w:shd w:val="clear" w:color="auto" w:fill="auto"/>
          </w:tcPr>
          <w:p w14:paraId="3955925D" w14:textId="77777777" w:rsidR="00681918" w:rsidRPr="00840F0F" w:rsidRDefault="00681918" w:rsidP="00840F0F">
            <w:pPr>
              <w:spacing w:after="0" w:line="240" w:lineRule="auto"/>
              <w:rPr>
                <w:b/>
              </w:rPr>
            </w:pPr>
            <w:r w:rsidRPr="00840F0F">
              <w:rPr>
                <w:b/>
              </w:rPr>
              <w:t>Data for previous year</w:t>
            </w:r>
          </w:p>
        </w:tc>
        <w:tc>
          <w:tcPr>
            <w:tcW w:w="3367" w:type="dxa"/>
            <w:gridSpan w:val="2"/>
            <w:tcBorders>
              <w:bottom w:val="single" w:sz="4" w:space="0" w:color="auto"/>
            </w:tcBorders>
            <w:shd w:val="clear" w:color="auto" w:fill="auto"/>
          </w:tcPr>
          <w:p w14:paraId="22DCDECA" w14:textId="77777777" w:rsidR="00681918" w:rsidRPr="00840F0F" w:rsidRDefault="00681918" w:rsidP="00840F0F">
            <w:pPr>
              <w:spacing w:after="0" w:line="240" w:lineRule="auto"/>
              <w:rPr>
                <w:b/>
              </w:rPr>
            </w:pPr>
            <w:r w:rsidRPr="00840F0F">
              <w:rPr>
                <w:b/>
              </w:rPr>
              <w:t>Narrative – the implications of the data and any additional background explanatory narrative</w:t>
            </w:r>
          </w:p>
        </w:tc>
        <w:tc>
          <w:tcPr>
            <w:tcW w:w="3562" w:type="dxa"/>
            <w:tcBorders>
              <w:bottom w:val="single" w:sz="4" w:space="0" w:color="auto"/>
            </w:tcBorders>
            <w:shd w:val="clear" w:color="auto" w:fill="auto"/>
          </w:tcPr>
          <w:p w14:paraId="0E5BBF88" w14:textId="77777777" w:rsidR="00681918" w:rsidRPr="00840F0F" w:rsidRDefault="00681918" w:rsidP="00840F0F">
            <w:pPr>
              <w:spacing w:after="0" w:line="240" w:lineRule="auto"/>
              <w:rPr>
                <w:b/>
              </w:rPr>
            </w:pPr>
            <w:r w:rsidRPr="00840F0F">
              <w:rPr>
                <w:b/>
              </w:rPr>
              <w:t xml:space="preserve">Action taken and planned including </w:t>
            </w:r>
            <w:r w:rsidR="00DE3392" w:rsidRPr="00840F0F">
              <w:rPr>
                <w:b/>
              </w:rPr>
              <w:t>e.g.</w:t>
            </w:r>
            <w:r w:rsidRPr="00840F0F">
              <w:rPr>
                <w:b/>
              </w:rPr>
              <w:t xml:space="preserve"> does the indicator link to EDS2 evidence and/or a corporate Equality Objective</w:t>
            </w:r>
          </w:p>
        </w:tc>
      </w:tr>
      <w:tr w:rsidR="001E4509" w:rsidRPr="00840F0F" w14:paraId="1B96871C" w14:textId="77777777" w:rsidTr="00B76E55">
        <w:tc>
          <w:tcPr>
            <w:tcW w:w="531" w:type="dxa"/>
            <w:shd w:val="clear" w:color="auto" w:fill="auto"/>
          </w:tcPr>
          <w:p w14:paraId="621D0BF0" w14:textId="77777777" w:rsidR="00C3122E" w:rsidRPr="00840F0F" w:rsidRDefault="00C3122E" w:rsidP="00840F0F">
            <w:pPr>
              <w:spacing w:after="0" w:line="240" w:lineRule="auto"/>
            </w:pPr>
          </w:p>
        </w:tc>
        <w:tc>
          <w:tcPr>
            <w:tcW w:w="4063" w:type="dxa"/>
            <w:tcBorders>
              <w:right w:val="single" w:sz="4" w:space="0" w:color="auto"/>
            </w:tcBorders>
            <w:shd w:val="clear" w:color="auto" w:fill="auto"/>
          </w:tcPr>
          <w:tbl>
            <w:tblPr>
              <w:tblW w:w="0" w:type="auto"/>
              <w:tblBorders>
                <w:top w:val="nil"/>
                <w:left w:val="nil"/>
                <w:bottom w:val="nil"/>
                <w:right w:val="nil"/>
              </w:tblBorders>
              <w:shd w:val="clear" w:color="auto" w:fill="D9D9D9"/>
              <w:tblLook w:val="0000" w:firstRow="0" w:lastRow="0" w:firstColumn="0" w:lastColumn="0" w:noHBand="0" w:noVBand="0"/>
            </w:tblPr>
            <w:tblGrid>
              <w:gridCol w:w="3783"/>
            </w:tblGrid>
            <w:tr w:rsidR="001E4509" w:rsidRPr="00840F0F" w14:paraId="697D310F" w14:textId="77777777" w:rsidTr="00840F0F">
              <w:trPr>
                <w:trHeight w:val="430"/>
              </w:trPr>
              <w:tc>
                <w:tcPr>
                  <w:tcW w:w="0" w:type="auto"/>
                  <w:shd w:val="clear" w:color="auto" w:fill="D9D9D9"/>
                </w:tcPr>
                <w:p w14:paraId="0F5FCE62" w14:textId="77777777" w:rsidR="00C3122E" w:rsidRPr="00840F0F" w:rsidRDefault="00C3122E" w:rsidP="00C3122E">
                  <w:pPr>
                    <w:autoSpaceDE w:val="0"/>
                    <w:autoSpaceDN w:val="0"/>
                    <w:adjustRightInd w:val="0"/>
                    <w:spacing w:after="0" w:line="241" w:lineRule="atLeast"/>
                    <w:rPr>
                      <w:rFonts w:cs="Frutiger LT Pro 45 Light"/>
                      <w:color w:val="000000"/>
                      <w:sz w:val="20"/>
                      <w:szCs w:val="20"/>
                      <w:lang w:eastAsia="en-GB"/>
                    </w:rPr>
                  </w:pPr>
                  <w:r w:rsidRPr="00840F0F">
                    <w:rPr>
                      <w:rFonts w:cs="Frutiger LT Pro 45 Light"/>
                      <w:b/>
                      <w:bCs/>
                      <w:color w:val="000000"/>
                      <w:sz w:val="20"/>
                      <w:szCs w:val="20"/>
                      <w:lang w:eastAsia="en-GB"/>
                    </w:rPr>
                    <w:t>For each of these four workforce indicators, the Standard compares the metrics for White and BME staff.</w:t>
                  </w:r>
                </w:p>
              </w:tc>
            </w:tr>
          </w:tbl>
          <w:p w14:paraId="02CFF3C8" w14:textId="77777777" w:rsidR="00C3122E" w:rsidRPr="00840F0F" w:rsidRDefault="00C3122E" w:rsidP="00840F0F">
            <w:pPr>
              <w:spacing w:after="0" w:line="240" w:lineRule="auto"/>
            </w:pPr>
          </w:p>
        </w:tc>
        <w:tc>
          <w:tcPr>
            <w:tcW w:w="2122" w:type="dxa"/>
            <w:gridSpan w:val="3"/>
            <w:tcBorders>
              <w:top w:val="single" w:sz="4" w:space="0" w:color="auto"/>
              <w:left w:val="single" w:sz="4" w:space="0" w:color="auto"/>
              <w:bottom w:val="single" w:sz="4" w:space="0" w:color="auto"/>
              <w:right w:val="nil"/>
            </w:tcBorders>
            <w:shd w:val="clear" w:color="auto" w:fill="auto"/>
          </w:tcPr>
          <w:p w14:paraId="7EC7DF46" w14:textId="77777777" w:rsidR="00C3122E" w:rsidRPr="00840F0F" w:rsidRDefault="00C3122E" w:rsidP="00840F0F">
            <w:pPr>
              <w:spacing w:after="0" w:line="240" w:lineRule="auto"/>
            </w:pPr>
          </w:p>
        </w:tc>
        <w:tc>
          <w:tcPr>
            <w:tcW w:w="1969" w:type="dxa"/>
            <w:gridSpan w:val="2"/>
            <w:tcBorders>
              <w:top w:val="single" w:sz="4" w:space="0" w:color="auto"/>
              <w:left w:val="nil"/>
              <w:bottom w:val="single" w:sz="4" w:space="0" w:color="auto"/>
              <w:right w:val="nil"/>
            </w:tcBorders>
            <w:shd w:val="clear" w:color="auto" w:fill="auto"/>
          </w:tcPr>
          <w:p w14:paraId="54CD734C" w14:textId="77777777" w:rsidR="00C3122E" w:rsidRPr="00840F0F" w:rsidRDefault="00C3122E" w:rsidP="00840F0F">
            <w:pPr>
              <w:spacing w:after="0" w:line="240" w:lineRule="auto"/>
            </w:pPr>
          </w:p>
        </w:tc>
        <w:tc>
          <w:tcPr>
            <w:tcW w:w="3367" w:type="dxa"/>
            <w:gridSpan w:val="2"/>
            <w:tcBorders>
              <w:top w:val="single" w:sz="4" w:space="0" w:color="auto"/>
              <w:left w:val="nil"/>
              <w:bottom w:val="single" w:sz="4" w:space="0" w:color="auto"/>
              <w:right w:val="nil"/>
            </w:tcBorders>
            <w:shd w:val="clear" w:color="auto" w:fill="auto"/>
          </w:tcPr>
          <w:p w14:paraId="68CD068B" w14:textId="77777777" w:rsidR="00C3122E" w:rsidRPr="00840F0F" w:rsidRDefault="00C3122E" w:rsidP="00840F0F">
            <w:pPr>
              <w:spacing w:after="0" w:line="240" w:lineRule="auto"/>
            </w:pPr>
          </w:p>
        </w:tc>
        <w:tc>
          <w:tcPr>
            <w:tcW w:w="3562" w:type="dxa"/>
            <w:tcBorders>
              <w:top w:val="single" w:sz="4" w:space="0" w:color="auto"/>
              <w:left w:val="nil"/>
              <w:bottom w:val="single" w:sz="4" w:space="0" w:color="auto"/>
              <w:right w:val="single" w:sz="4" w:space="0" w:color="auto"/>
            </w:tcBorders>
            <w:shd w:val="clear" w:color="auto" w:fill="auto"/>
          </w:tcPr>
          <w:p w14:paraId="1C80FDD5" w14:textId="77777777" w:rsidR="00C3122E" w:rsidRPr="00840F0F" w:rsidRDefault="00C3122E" w:rsidP="00840F0F">
            <w:pPr>
              <w:spacing w:after="0" w:line="240" w:lineRule="auto"/>
            </w:pPr>
          </w:p>
        </w:tc>
      </w:tr>
      <w:tr w:rsidR="001E4509" w:rsidRPr="00840F0F" w14:paraId="2F216319" w14:textId="77777777" w:rsidTr="00B76E55">
        <w:tc>
          <w:tcPr>
            <w:tcW w:w="531" w:type="dxa"/>
            <w:shd w:val="clear" w:color="auto" w:fill="auto"/>
          </w:tcPr>
          <w:p w14:paraId="78C9EF85" w14:textId="77777777" w:rsidR="00B76E55" w:rsidRPr="00840F0F" w:rsidRDefault="00B76E55" w:rsidP="00840F0F">
            <w:pPr>
              <w:spacing w:after="0" w:line="240" w:lineRule="auto"/>
              <w:rPr>
                <w:sz w:val="20"/>
                <w:szCs w:val="20"/>
              </w:rPr>
            </w:pPr>
            <w:r w:rsidRPr="00840F0F">
              <w:rPr>
                <w:sz w:val="20"/>
                <w:szCs w:val="20"/>
              </w:rPr>
              <w:t>1</w:t>
            </w:r>
          </w:p>
        </w:tc>
        <w:tc>
          <w:tcPr>
            <w:tcW w:w="4063" w:type="dxa"/>
            <w:shd w:val="clear" w:color="auto" w:fill="auto"/>
          </w:tcPr>
          <w:p w14:paraId="75F6C3EA" w14:textId="77777777" w:rsidR="00B76E55" w:rsidRDefault="00B76E55" w:rsidP="00840F0F">
            <w:pPr>
              <w:spacing w:after="0" w:line="240" w:lineRule="auto"/>
              <w:rPr>
                <w:sz w:val="20"/>
                <w:szCs w:val="20"/>
              </w:rPr>
            </w:pPr>
            <w:r w:rsidRPr="00840F0F">
              <w:rPr>
                <w:sz w:val="20"/>
                <w:szCs w:val="20"/>
              </w:rPr>
              <w:t xml:space="preserve">Percentage of </w:t>
            </w:r>
            <w:r>
              <w:rPr>
                <w:sz w:val="20"/>
                <w:szCs w:val="20"/>
              </w:rPr>
              <w:t>staff in each of the AfC Bands 1-9 and VSM* (including executive Board members) compared with the percentage of staff in the overall workforce.  Organisations should undertake this calculation separately for non-clinical and for clinical staff.</w:t>
            </w:r>
          </w:p>
          <w:p w14:paraId="16C6D8ED" w14:textId="77777777" w:rsidR="00B76E55" w:rsidRDefault="00B76E55" w:rsidP="00840F0F">
            <w:pPr>
              <w:spacing w:after="0" w:line="240" w:lineRule="auto"/>
              <w:rPr>
                <w:sz w:val="20"/>
                <w:szCs w:val="20"/>
              </w:rPr>
            </w:pPr>
          </w:p>
          <w:p w14:paraId="657CCBBF" w14:textId="77777777" w:rsidR="00B76E55" w:rsidRDefault="00B76E55" w:rsidP="00A94DE9">
            <w:pPr>
              <w:rPr>
                <w:color w:val="000000"/>
              </w:rPr>
            </w:pPr>
            <w:r>
              <w:rPr>
                <w:color w:val="000000"/>
              </w:rPr>
              <w:t xml:space="preserve">*VSM = Staff on Bands 8d and 9, Executive Directors, Chair and Non-Executive Directors.  </w:t>
            </w:r>
          </w:p>
          <w:p w14:paraId="7FA13B72" w14:textId="77777777" w:rsidR="00B76E55" w:rsidRDefault="00B76E55" w:rsidP="00840F0F">
            <w:pPr>
              <w:spacing w:after="0" w:line="240" w:lineRule="auto"/>
              <w:rPr>
                <w:sz w:val="20"/>
                <w:szCs w:val="20"/>
              </w:rPr>
            </w:pPr>
            <w:r>
              <w:rPr>
                <w:sz w:val="20"/>
                <w:szCs w:val="20"/>
              </w:rPr>
              <w:t>**Excludes medical staff</w:t>
            </w:r>
          </w:p>
          <w:p w14:paraId="6772752E" w14:textId="77777777" w:rsidR="00B76E55" w:rsidRDefault="00B76E55" w:rsidP="00840F0F">
            <w:pPr>
              <w:spacing w:after="0" w:line="240" w:lineRule="auto"/>
              <w:rPr>
                <w:sz w:val="20"/>
                <w:szCs w:val="20"/>
              </w:rPr>
            </w:pPr>
          </w:p>
          <w:p w14:paraId="2D064DCA" w14:textId="77777777" w:rsidR="00B76E55" w:rsidRDefault="00B76E55" w:rsidP="00840F0F">
            <w:pPr>
              <w:spacing w:after="0" w:line="240" w:lineRule="auto"/>
              <w:rPr>
                <w:sz w:val="20"/>
                <w:szCs w:val="20"/>
              </w:rPr>
            </w:pPr>
          </w:p>
          <w:p w14:paraId="65E2FD52" w14:textId="77777777" w:rsidR="00B76E55" w:rsidRDefault="00B76E55" w:rsidP="00840F0F">
            <w:pPr>
              <w:spacing w:after="0" w:line="240" w:lineRule="auto"/>
              <w:rPr>
                <w:sz w:val="20"/>
                <w:szCs w:val="20"/>
              </w:rPr>
            </w:pPr>
          </w:p>
          <w:p w14:paraId="501D22CE" w14:textId="77777777" w:rsidR="00B76E55" w:rsidRDefault="00B76E55" w:rsidP="00840F0F">
            <w:pPr>
              <w:spacing w:after="0" w:line="240" w:lineRule="auto"/>
              <w:rPr>
                <w:sz w:val="20"/>
                <w:szCs w:val="20"/>
              </w:rPr>
            </w:pPr>
          </w:p>
          <w:p w14:paraId="08CD27E2" w14:textId="77777777" w:rsidR="00B76E55" w:rsidRDefault="00B76E55" w:rsidP="00840F0F">
            <w:pPr>
              <w:spacing w:after="0" w:line="240" w:lineRule="auto"/>
              <w:rPr>
                <w:sz w:val="20"/>
                <w:szCs w:val="20"/>
              </w:rPr>
            </w:pPr>
          </w:p>
          <w:p w14:paraId="417FC3EC" w14:textId="77777777" w:rsidR="00B76E55" w:rsidRDefault="00B76E55" w:rsidP="00840F0F">
            <w:pPr>
              <w:spacing w:after="0" w:line="240" w:lineRule="auto"/>
              <w:rPr>
                <w:sz w:val="20"/>
                <w:szCs w:val="20"/>
              </w:rPr>
            </w:pPr>
          </w:p>
          <w:p w14:paraId="5D8BFEC3" w14:textId="77777777" w:rsidR="00B76E55" w:rsidRDefault="00B76E55" w:rsidP="00840F0F">
            <w:pPr>
              <w:spacing w:after="0" w:line="240" w:lineRule="auto"/>
              <w:rPr>
                <w:sz w:val="20"/>
                <w:szCs w:val="20"/>
              </w:rPr>
            </w:pPr>
          </w:p>
          <w:p w14:paraId="5EB96A5C" w14:textId="77777777" w:rsidR="00B76E55" w:rsidRDefault="00B76E55" w:rsidP="00840F0F">
            <w:pPr>
              <w:spacing w:after="0" w:line="240" w:lineRule="auto"/>
              <w:rPr>
                <w:sz w:val="20"/>
                <w:szCs w:val="20"/>
              </w:rPr>
            </w:pPr>
          </w:p>
          <w:p w14:paraId="0A323E5E" w14:textId="77777777" w:rsidR="00B76E55" w:rsidRDefault="00B76E55" w:rsidP="00840F0F">
            <w:pPr>
              <w:spacing w:after="0" w:line="240" w:lineRule="auto"/>
              <w:rPr>
                <w:sz w:val="20"/>
                <w:szCs w:val="20"/>
              </w:rPr>
            </w:pPr>
          </w:p>
          <w:p w14:paraId="448F41B0" w14:textId="77777777" w:rsidR="00B76E55" w:rsidRDefault="00B76E55" w:rsidP="00840F0F">
            <w:pPr>
              <w:spacing w:after="0" w:line="240" w:lineRule="auto"/>
              <w:rPr>
                <w:sz w:val="20"/>
                <w:szCs w:val="20"/>
              </w:rPr>
            </w:pPr>
          </w:p>
          <w:p w14:paraId="46D7D6DA" w14:textId="77777777" w:rsidR="00B76E55" w:rsidRDefault="00B76E55" w:rsidP="00840F0F">
            <w:pPr>
              <w:spacing w:after="0" w:line="240" w:lineRule="auto"/>
              <w:rPr>
                <w:sz w:val="20"/>
                <w:szCs w:val="20"/>
              </w:rPr>
            </w:pPr>
          </w:p>
          <w:p w14:paraId="615A41D5" w14:textId="77777777" w:rsidR="00B76E55" w:rsidRDefault="00B76E55" w:rsidP="00840F0F">
            <w:pPr>
              <w:spacing w:after="0" w:line="240" w:lineRule="auto"/>
              <w:rPr>
                <w:sz w:val="20"/>
                <w:szCs w:val="20"/>
              </w:rPr>
            </w:pPr>
          </w:p>
          <w:p w14:paraId="5E9C8402" w14:textId="77777777" w:rsidR="00B76E55" w:rsidRDefault="00B76E55" w:rsidP="00840F0F">
            <w:pPr>
              <w:spacing w:after="0" w:line="240" w:lineRule="auto"/>
              <w:rPr>
                <w:sz w:val="20"/>
                <w:szCs w:val="20"/>
              </w:rPr>
            </w:pPr>
          </w:p>
          <w:p w14:paraId="358135B1" w14:textId="77777777" w:rsidR="00B76E55" w:rsidRDefault="00B76E55" w:rsidP="00840F0F">
            <w:pPr>
              <w:spacing w:after="0" w:line="240" w:lineRule="auto"/>
              <w:rPr>
                <w:sz w:val="20"/>
                <w:szCs w:val="20"/>
              </w:rPr>
            </w:pPr>
          </w:p>
          <w:p w14:paraId="38F58F88" w14:textId="77777777" w:rsidR="00B76E55" w:rsidRDefault="00B76E55" w:rsidP="00840F0F">
            <w:pPr>
              <w:spacing w:after="0" w:line="240" w:lineRule="auto"/>
              <w:rPr>
                <w:sz w:val="20"/>
                <w:szCs w:val="20"/>
              </w:rPr>
            </w:pPr>
          </w:p>
          <w:p w14:paraId="3F903224" w14:textId="77777777" w:rsidR="00B76E55" w:rsidRDefault="00B76E55" w:rsidP="00840F0F">
            <w:pPr>
              <w:spacing w:after="0" w:line="240" w:lineRule="auto"/>
              <w:rPr>
                <w:sz w:val="20"/>
                <w:szCs w:val="20"/>
              </w:rPr>
            </w:pPr>
          </w:p>
          <w:p w14:paraId="19E071D6" w14:textId="77777777" w:rsidR="00B76E55" w:rsidRDefault="00B76E55" w:rsidP="00840F0F">
            <w:pPr>
              <w:spacing w:after="0" w:line="240" w:lineRule="auto"/>
              <w:rPr>
                <w:sz w:val="20"/>
                <w:szCs w:val="20"/>
              </w:rPr>
            </w:pPr>
          </w:p>
          <w:p w14:paraId="527BE1A7" w14:textId="77777777" w:rsidR="00B76E55" w:rsidRPr="00840F0F" w:rsidRDefault="00B76E55" w:rsidP="00840F0F">
            <w:pPr>
              <w:spacing w:after="0" w:line="240" w:lineRule="auto"/>
              <w:rPr>
                <w:sz w:val="20"/>
                <w:szCs w:val="20"/>
              </w:rPr>
            </w:pPr>
          </w:p>
        </w:tc>
        <w:tc>
          <w:tcPr>
            <w:tcW w:w="2122" w:type="dxa"/>
            <w:gridSpan w:val="3"/>
            <w:tcBorders>
              <w:top w:val="single" w:sz="4" w:space="0" w:color="auto"/>
            </w:tcBorders>
            <w:shd w:val="clear" w:color="auto" w:fill="auto"/>
          </w:tcPr>
          <w:p w14:paraId="758CA55F" w14:textId="77777777" w:rsidR="00A5359D" w:rsidRPr="002D7702" w:rsidRDefault="00A5359D" w:rsidP="00A5359D">
            <w:pPr>
              <w:spacing w:after="0" w:line="240" w:lineRule="auto"/>
              <w:rPr>
                <w:b/>
                <w:sz w:val="20"/>
                <w:szCs w:val="20"/>
              </w:rPr>
            </w:pPr>
            <w:r w:rsidRPr="002D7702">
              <w:rPr>
                <w:b/>
                <w:sz w:val="20"/>
                <w:szCs w:val="20"/>
              </w:rPr>
              <w:lastRenderedPageBreak/>
              <w:t>Clinical Staff**</w:t>
            </w:r>
          </w:p>
          <w:tbl>
            <w:tblPr>
              <w:tblStyle w:val="TableGrid"/>
              <w:tblW w:w="0" w:type="auto"/>
              <w:tblLook w:val="04A0" w:firstRow="1" w:lastRow="0" w:firstColumn="1" w:lastColumn="0" w:noHBand="0" w:noVBand="1"/>
            </w:tblPr>
            <w:tblGrid>
              <w:gridCol w:w="1021"/>
              <w:gridCol w:w="733"/>
            </w:tblGrid>
            <w:tr w:rsidR="002D7702" w:rsidRPr="002D7702" w14:paraId="416FA44D" w14:textId="77777777" w:rsidTr="00491C65">
              <w:tc>
                <w:tcPr>
                  <w:tcW w:w="1021" w:type="dxa"/>
                </w:tcPr>
                <w:p w14:paraId="2FB12852" w14:textId="77777777" w:rsidR="00A5359D" w:rsidRPr="002D7702" w:rsidRDefault="00A5359D" w:rsidP="00491C65">
                  <w:pPr>
                    <w:spacing w:after="0" w:line="240" w:lineRule="auto"/>
                    <w:rPr>
                      <w:sz w:val="20"/>
                      <w:szCs w:val="20"/>
                    </w:rPr>
                  </w:pPr>
                  <w:r w:rsidRPr="002D7702">
                    <w:rPr>
                      <w:sz w:val="20"/>
                      <w:szCs w:val="20"/>
                    </w:rPr>
                    <w:t>Band 1</w:t>
                  </w:r>
                </w:p>
              </w:tc>
              <w:tc>
                <w:tcPr>
                  <w:tcW w:w="733" w:type="dxa"/>
                </w:tcPr>
                <w:p w14:paraId="3A64A08A" w14:textId="77777777" w:rsidR="00A5359D" w:rsidRPr="002D7702" w:rsidRDefault="00A5359D" w:rsidP="00491C65">
                  <w:pPr>
                    <w:spacing w:after="0" w:line="240" w:lineRule="auto"/>
                    <w:rPr>
                      <w:sz w:val="20"/>
                      <w:szCs w:val="20"/>
                    </w:rPr>
                  </w:pPr>
                  <w:r w:rsidRPr="002D7702">
                    <w:rPr>
                      <w:sz w:val="20"/>
                      <w:szCs w:val="20"/>
                    </w:rPr>
                    <w:t>0%</w:t>
                  </w:r>
                </w:p>
              </w:tc>
            </w:tr>
            <w:tr w:rsidR="002D7702" w:rsidRPr="002D7702" w14:paraId="5535B187" w14:textId="77777777" w:rsidTr="00491C65">
              <w:tc>
                <w:tcPr>
                  <w:tcW w:w="1021" w:type="dxa"/>
                </w:tcPr>
                <w:p w14:paraId="72FEF377" w14:textId="77777777" w:rsidR="00A5359D" w:rsidRPr="002D7702" w:rsidRDefault="00A5359D" w:rsidP="00491C65">
                  <w:pPr>
                    <w:spacing w:after="0" w:line="240" w:lineRule="auto"/>
                    <w:rPr>
                      <w:sz w:val="20"/>
                      <w:szCs w:val="20"/>
                    </w:rPr>
                  </w:pPr>
                  <w:r w:rsidRPr="002D7702">
                    <w:rPr>
                      <w:sz w:val="20"/>
                      <w:szCs w:val="20"/>
                    </w:rPr>
                    <w:t>Band 2</w:t>
                  </w:r>
                </w:p>
              </w:tc>
              <w:tc>
                <w:tcPr>
                  <w:tcW w:w="733" w:type="dxa"/>
                </w:tcPr>
                <w:p w14:paraId="39CEFFBC" w14:textId="77777777" w:rsidR="00A5359D" w:rsidRPr="002D7702" w:rsidRDefault="00A5359D" w:rsidP="00A50863">
                  <w:pPr>
                    <w:spacing w:after="0" w:line="240" w:lineRule="auto"/>
                    <w:rPr>
                      <w:sz w:val="20"/>
                      <w:szCs w:val="20"/>
                    </w:rPr>
                  </w:pPr>
                  <w:r w:rsidRPr="002D7702">
                    <w:rPr>
                      <w:sz w:val="20"/>
                      <w:szCs w:val="20"/>
                    </w:rPr>
                    <w:t>3</w:t>
                  </w:r>
                  <w:r w:rsidR="00A50863" w:rsidRPr="002D7702">
                    <w:rPr>
                      <w:sz w:val="20"/>
                      <w:szCs w:val="20"/>
                    </w:rPr>
                    <w:t>4.5</w:t>
                  </w:r>
                  <w:r w:rsidRPr="002D7702">
                    <w:rPr>
                      <w:sz w:val="20"/>
                      <w:szCs w:val="20"/>
                    </w:rPr>
                    <w:t>%</w:t>
                  </w:r>
                </w:p>
              </w:tc>
            </w:tr>
            <w:tr w:rsidR="002D7702" w:rsidRPr="002D7702" w14:paraId="6998F7FE" w14:textId="77777777" w:rsidTr="00491C65">
              <w:tc>
                <w:tcPr>
                  <w:tcW w:w="1021" w:type="dxa"/>
                </w:tcPr>
                <w:p w14:paraId="07E866E8" w14:textId="77777777" w:rsidR="00A5359D" w:rsidRPr="002D7702" w:rsidRDefault="00A5359D" w:rsidP="00491C65">
                  <w:pPr>
                    <w:spacing w:after="0" w:line="240" w:lineRule="auto"/>
                    <w:rPr>
                      <w:sz w:val="20"/>
                      <w:szCs w:val="20"/>
                    </w:rPr>
                  </w:pPr>
                  <w:r w:rsidRPr="002D7702">
                    <w:rPr>
                      <w:sz w:val="20"/>
                      <w:szCs w:val="20"/>
                    </w:rPr>
                    <w:t>Band 3</w:t>
                  </w:r>
                </w:p>
              </w:tc>
              <w:tc>
                <w:tcPr>
                  <w:tcW w:w="733" w:type="dxa"/>
                </w:tcPr>
                <w:p w14:paraId="79C0841B" w14:textId="77777777" w:rsidR="00A5359D" w:rsidRPr="002D7702" w:rsidRDefault="00A50863" w:rsidP="00491C65">
                  <w:pPr>
                    <w:spacing w:after="0" w:line="240" w:lineRule="auto"/>
                    <w:rPr>
                      <w:sz w:val="20"/>
                      <w:szCs w:val="20"/>
                    </w:rPr>
                  </w:pPr>
                  <w:r w:rsidRPr="002D7702">
                    <w:rPr>
                      <w:sz w:val="20"/>
                      <w:szCs w:val="20"/>
                    </w:rPr>
                    <w:t>23.0</w:t>
                  </w:r>
                  <w:r w:rsidR="00A5359D" w:rsidRPr="002D7702">
                    <w:rPr>
                      <w:sz w:val="20"/>
                      <w:szCs w:val="20"/>
                    </w:rPr>
                    <w:t>%</w:t>
                  </w:r>
                </w:p>
              </w:tc>
            </w:tr>
            <w:tr w:rsidR="002D7702" w:rsidRPr="002D7702" w14:paraId="33C00DF7" w14:textId="77777777" w:rsidTr="00491C65">
              <w:tc>
                <w:tcPr>
                  <w:tcW w:w="1021" w:type="dxa"/>
                </w:tcPr>
                <w:p w14:paraId="2C6EB29A" w14:textId="77777777" w:rsidR="00A5359D" w:rsidRPr="002D7702" w:rsidRDefault="00A5359D" w:rsidP="00491C65">
                  <w:pPr>
                    <w:spacing w:after="0" w:line="240" w:lineRule="auto"/>
                    <w:rPr>
                      <w:sz w:val="20"/>
                      <w:szCs w:val="20"/>
                    </w:rPr>
                  </w:pPr>
                  <w:r w:rsidRPr="002D7702">
                    <w:rPr>
                      <w:sz w:val="20"/>
                      <w:szCs w:val="20"/>
                    </w:rPr>
                    <w:t>Band 4</w:t>
                  </w:r>
                </w:p>
              </w:tc>
              <w:tc>
                <w:tcPr>
                  <w:tcW w:w="733" w:type="dxa"/>
                </w:tcPr>
                <w:p w14:paraId="2DC683EE" w14:textId="77777777" w:rsidR="00A5359D" w:rsidRPr="002D7702" w:rsidRDefault="00A5359D" w:rsidP="00A50863">
                  <w:pPr>
                    <w:spacing w:after="0" w:line="240" w:lineRule="auto"/>
                    <w:rPr>
                      <w:sz w:val="20"/>
                      <w:szCs w:val="20"/>
                    </w:rPr>
                  </w:pPr>
                  <w:r w:rsidRPr="002D7702">
                    <w:rPr>
                      <w:sz w:val="20"/>
                      <w:szCs w:val="20"/>
                    </w:rPr>
                    <w:t>1</w:t>
                  </w:r>
                  <w:r w:rsidR="00A50863" w:rsidRPr="002D7702">
                    <w:rPr>
                      <w:sz w:val="20"/>
                      <w:szCs w:val="20"/>
                    </w:rPr>
                    <w:t>5.2</w:t>
                  </w:r>
                  <w:r w:rsidRPr="002D7702">
                    <w:rPr>
                      <w:sz w:val="20"/>
                      <w:szCs w:val="20"/>
                    </w:rPr>
                    <w:t>%</w:t>
                  </w:r>
                </w:p>
              </w:tc>
            </w:tr>
            <w:tr w:rsidR="002D7702" w:rsidRPr="002D7702" w14:paraId="3FA92803" w14:textId="77777777" w:rsidTr="00491C65">
              <w:tc>
                <w:tcPr>
                  <w:tcW w:w="1021" w:type="dxa"/>
                </w:tcPr>
                <w:p w14:paraId="69E481AA" w14:textId="77777777" w:rsidR="00A5359D" w:rsidRPr="002D7702" w:rsidRDefault="00A5359D" w:rsidP="00491C65">
                  <w:pPr>
                    <w:spacing w:after="0" w:line="240" w:lineRule="auto"/>
                    <w:rPr>
                      <w:sz w:val="20"/>
                      <w:szCs w:val="20"/>
                    </w:rPr>
                  </w:pPr>
                  <w:r w:rsidRPr="002D7702">
                    <w:rPr>
                      <w:sz w:val="20"/>
                      <w:szCs w:val="20"/>
                    </w:rPr>
                    <w:t>Band 5</w:t>
                  </w:r>
                </w:p>
              </w:tc>
              <w:tc>
                <w:tcPr>
                  <w:tcW w:w="733" w:type="dxa"/>
                </w:tcPr>
                <w:p w14:paraId="7E4F34CA" w14:textId="77777777" w:rsidR="00A5359D" w:rsidRPr="002D7702" w:rsidRDefault="00A5359D" w:rsidP="00A50863">
                  <w:pPr>
                    <w:spacing w:after="0" w:line="240" w:lineRule="auto"/>
                    <w:rPr>
                      <w:sz w:val="20"/>
                      <w:szCs w:val="20"/>
                    </w:rPr>
                  </w:pPr>
                  <w:r w:rsidRPr="002D7702">
                    <w:rPr>
                      <w:sz w:val="20"/>
                      <w:szCs w:val="20"/>
                    </w:rPr>
                    <w:t>3</w:t>
                  </w:r>
                  <w:r w:rsidR="00A50863" w:rsidRPr="002D7702">
                    <w:rPr>
                      <w:sz w:val="20"/>
                      <w:szCs w:val="20"/>
                    </w:rPr>
                    <w:t>9.5</w:t>
                  </w:r>
                  <w:r w:rsidR="00E80B58" w:rsidRPr="002D7702">
                    <w:rPr>
                      <w:sz w:val="20"/>
                      <w:szCs w:val="20"/>
                    </w:rPr>
                    <w:t>%</w:t>
                  </w:r>
                </w:p>
              </w:tc>
            </w:tr>
            <w:tr w:rsidR="002D7702" w:rsidRPr="002D7702" w14:paraId="22E47B0E" w14:textId="77777777" w:rsidTr="00491C65">
              <w:tc>
                <w:tcPr>
                  <w:tcW w:w="1021" w:type="dxa"/>
                </w:tcPr>
                <w:p w14:paraId="5770D407" w14:textId="77777777" w:rsidR="00A5359D" w:rsidRPr="002D7702" w:rsidRDefault="00A5359D" w:rsidP="00491C65">
                  <w:pPr>
                    <w:spacing w:after="0" w:line="240" w:lineRule="auto"/>
                    <w:rPr>
                      <w:sz w:val="20"/>
                      <w:szCs w:val="20"/>
                    </w:rPr>
                  </w:pPr>
                  <w:r w:rsidRPr="002D7702">
                    <w:rPr>
                      <w:sz w:val="20"/>
                      <w:szCs w:val="20"/>
                    </w:rPr>
                    <w:t>Band 6</w:t>
                  </w:r>
                </w:p>
              </w:tc>
              <w:tc>
                <w:tcPr>
                  <w:tcW w:w="733" w:type="dxa"/>
                </w:tcPr>
                <w:p w14:paraId="1E8301B0" w14:textId="77777777" w:rsidR="00A5359D" w:rsidRPr="002D7702" w:rsidRDefault="00A5359D" w:rsidP="00491C65">
                  <w:pPr>
                    <w:spacing w:after="0" w:line="240" w:lineRule="auto"/>
                    <w:rPr>
                      <w:sz w:val="20"/>
                      <w:szCs w:val="20"/>
                    </w:rPr>
                  </w:pPr>
                  <w:r w:rsidRPr="002D7702">
                    <w:rPr>
                      <w:sz w:val="20"/>
                      <w:szCs w:val="20"/>
                    </w:rPr>
                    <w:t>24</w:t>
                  </w:r>
                  <w:r w:rsidR="00E80B58" w:rsidRPr="002D7702">
                    <w:rPr>
                      <w:sz w:val="20"/>
                      <w:szCs w:val="20"/>
                    </w:rPr>
                    <w:t>.9</w:t>
                  </w:r>
                  <w:r w:rsidRPr="002D7702">
                    <w:rPr>
                      <w:sz w:val="20"/>
                      <w:szCs w:val="20"/>
                    </w:rPr>
                    <w:t>%</w:t>
                  </w:r>
                </w:p>
              </w:tc>
            </w:tr>
            <w:tr w:rsidR="002D7702" w:rsidRPr="002D7702" w14:paraId="7028BA76" w14:textId="77777777" w:rsidTr="00491C65">
              <w:tc>
                <w:tcPr>
                  <w:tcW w:w="1021" w:type="dxa"/>
                </w:tcPr>
                <w:p w14:paraId="325191D1" w14:textId="77777777" w:rsidR="00A5359D" w:rsidRPr="002D7702" w:rsidRDefault="00A5359D" w:rsidP="00491C65">
                  <w:pPr>
                    <w:spacing w:after="0" w:line="240" w:lineRule="auto"/>
                    <w:rPr>
                      <w:sz w:val="20"/>
                      <w:szCs w:val="20"/>
                    </w:rPr>
                  </w:pPr>
                  <w:r w:rsidRPr="002D7702">
                    <w:rPr>
                      <w:sz w:val="20"/>
                      <w:szCs w:val="20"/>
                    </w:rPr>
                    <w:t>Band 7</w:t>
                  </w:r>
                </w:p>
              </w:tc>
              <w:tc>
                <w:tcPr>
                  <w:tcW w:w="733" w:type="dxa"/>
                </w:tcPr>
                <w:p w14:paraId="7E53CE92" w14:textId="77777777" w:rsidR="00A5359D" w:rsidRPr="002D7702" w:rsidRDefault="00A5359D" w:rsidP="00E80B58">
                  <w:pPr>
                    <w:spacing w:after="0" w:line="240" w:lineRule="auto"/>
                    <w:rPr>
                      <w:sz w:val="20"/>
                      <w:szCs w:val="20"/>
                    </w:rPr>
                  </w:pPr>
                  <w:r w:rsidRPr="002D7702">
                    <w:rPr>
                      <w:sz w:val="20"/>
                      <w:szCs w:val="20"/>
                    </w:rPr>
                    <w:t>1</w:t>
                  </w:r>
                  <w:r w:rsidR="00E80B58" w:rsidRPr="002D7702">
                    <w:rPr>
                      <w:sz w:val="20"/>
                      <w:szCs w:val="20"/>
                    </w:rPr>
                    <w:t>5.8</w:t>
                  </w:r>
                  <w:r w:rsidRPr="002D7702">
                    <w:rPr>
                      <w:sz w:val="20"/>
                      <w:szCs w:val="20"/>
                    </w:rPr>
                    <w:t>%</w:t>
                  </w:r>
                </w:p>
              </w:tc>
            </w:tr>
            <w:tr w:rsidR="002D7702" w:rsidRPr="002D7702" w14:paraId="309C6C2F" w14:textId="77777777" w:rsidTr="00491C65">
              <w:tc>
                <w:tcPr>
                  <w:tcW w:w="1021" w:type="dxa"/>
                </w:tcPr>
                <w:p w14:paraId="658631C8" w14:textId="77777777" w:rsidR="00A5359D" w:rsidRPr="002D7702" w:rsidRDefault="00A5359D" w:rsidP="00491C65">
                  <w:pPr>
                    <w:spacing w:after="0" w:line="240" w:lineRule="auto"/>
                    <w:rPr>
                      <w:sz w:val="20"/>
                      <w:szCs w:val="20"/>
                    </w:rPr>
                  </w:pPr>
                  <w:r w:rsidRPr="002D7702">
                    <w:rPr>
                      <w:sz w:val="20"/>
                      <w:szCs w:val="20"/>
                    </w:rPr>
                    <w:t>Band 8a</w:t>
                  </w:r>
                </w:p>
              </w:tc>
              <w:tc>
                <w:tcPr>
                  <w:tcW w:w="733" w:type="dxa"/>
                </w:tcPr>
                <w:p w14:paraId="6830BBAB" w14:textId="77777777" w:rsidR="00A5359D" w:rsidRPr="002D7702" w:rsidRDefault="00A5359D" w:rsidP="00E80B58">
                  <w:pPr>
                    <w:spacing w:after="0" w:line="240" w:lineRule="auto"/>
                    <w:rPr>
                      <w:sz w:val="20"/>
                      <w:szCs w:val="20"/>
                    </w:rPr>
                  </w:pPr>
                  <w:r w:rsidRPr="002D7702">
                    <w:rPr>
                      <w:sz w:val="20"/>
                      <w:szCs w:val="20"/>
                    </w:rPr>
                    <w:t>1</w:t>
                  </w:r>
                  <w:r w:rsidR="00E80B58" w:rsidRPr="002D7702">
                    <w:rPr>
                      <w:sz w:val="20"/>
                      <w:szCs w:val="20"/>
                    </w:rPr>
                    <w:t>2</w:t>
                  </w:r>
                  <w:r w:rsidRPr="002D7702">
                    <w:rPr>
                      <w:sz w:val="20"/>
                      <w:szCs w:val="20"/>
                    </w:rPr>
                    <w:t>%</w:t>
                  </w:r>
                </w:p>
              </w:tc>
            </w:tr>
            <w:tr w:rsidR="002D7702" w:rsidRPr="002D7702" w14:paraId="13CEF120" w14:textId="77777777" w:rsidTr="00491C65">
              <w:tc>
                <w:tcPr>
                  <w:tcW w:w="1021" w:type="dxa"/>
                </w:tcPr>
                <w:p w14:paraId="7BEF117A" w14:textId="77777777" w:rsidR="00A5359D" w:rsidRPr="002D7702" w:rsidRDefault="00A5359D" w:rsidP="00491C65">
                  <w:pPr>
                    <w:spacing w:after="0" w:line="240" w:lineRule="auto"/>
                    <w:rPr>
                      <w:sz w:val="20"/>
                      <w:szCs w:val="20"/>
                    </w:rPr>
                  </w:pPr>
                  <w:r w:rsidRPr="002D7702">
                    <w:rPr>
                      <w:sz w:val="20"/>
                      <w:szCs w:val="20"/>
                    </w:rPr>
                    <w:t>Band 8b</w:t>
                  </w:r>
                </w:p>
              </w:tc>
              <w:tc>
                <w:tcPr>
                  <w:tcW w:w="733" w:type="dxa"/>
                </w:tcPr>
                <w:p w14:paraId="1D7E5D53" w14:textId="77777777" w:rsidR="00A5359D" w:rsidRPr="002D7702" w:rsidRDefault="00A5359D" w:rsidP="00E80B58">
                  <w:pPr>
                    <w:spacing w:after="0" w:line="240" w:lineRule="auto"/>
                    <w:rPr>
                      <w:sz w:val="20"/>
                      <w:szCs w:val="20"/>
                    </w:rPr>
                  </w:pPr>
                  <w:r w:rsidRPr="002D7702">
                    <w:rPr>
                      <w:sz w:val="20"/>
                      <w:szCs w:val="20"/>
                    </w:rPr>
                    <w:t>1</w:t>
                  </w:r>
                  <w:r w:rsidR="00E80B58" w:rsidRPr="002D7702">
                    <w:rPr>
                      <w:sz w:val="20"/>
                      <w:szCs w:val="20"/>
                    </w:rPr>
                    <w:t>0</w:t>
                  </w:r>
                  <w:r w:rsidRPr="002D7702">
                    <w:rPr>
                      <w:sz w:val="20"/>
                      <w:szCs w:val="20"/>
                    </w:rPr>
                    <w:t>%</w:t>
                  </w:r>
                </w:p>
              </w:tc>
            </w:tr>
            <w:tr w:rsidR="002D7702" w:rsidRPr="002D7702" w14:paraId="3CAB6EE9" w14:textId="77777777" w:rsidTr="00491C65">
              <w:tc>
                <w:tcPr>
                  <w:tcW w:w="1021" w:type="dxa"/>
                </w:tcPr>
                <w:p w14:paraId="05052668" w14:textId="77777777" w:rsidR="00A5359D" w:rsidRPr="002D7702" w:rsidRDefault="00A5359D" w:rsidP="00491C65">
                  <w:pPr>
                    <w:spacing w:after="0" w:line="240" w:lineRule="auto"/>
                    <w:rPr>
                      <w:sz w:val="20"/>
                      <w:szCs w:val="20"/>
                    </w:rPr>
                  </w:pPr>
                  <w:r w:rsidRPr="002D7702">
                    <w:rPr>
                      <w:sz w:val="20"/>
                      <w:szCs w:val="20"/>
                    </w:rPr>
                    <w:t>Band 8c</w:t>
                  </w:r>
                </w:p>
              </w:tc>
              <w:tc>
                <w:tcPr>
                  <w:tcW w:w="733" w:type="dxa"/>
                </w:tcPr>
                <w:p w14:paraId="319F05BA" w14:textId="77777777" w:rsidR="00A5359D" w:rsidRPr="002D7702" w:rsidRDefault="00B72700" w:rsidP="00491C65">
                  <w:pPr>
                    <w:spacing w:after="0" w:line="240" w:lineRule="auto"/>
                    <w:rPr>
                      <w:sz w:val="20"/>
                      <w:szCs w:val="20"/>
                    </w:rPr>
                  </w:pPr>
                  <w:r w:rsidRPr="002D7702">
                    <w:rPr>
                      <w:sz w:val="20"/>
                      <w:szCs w:val="20"/>
                    </w:rPr>
                    <w:t>1</w:t>
                  </w:r>
                  <w:r w:rsidR="00A5359D" w:rsidRPr="002D7702">
                    <w:rPr>
                      <w:sz w:val="20"/>
                      <w:szCs w:val="20"/>
                    </w:rPr>
                    <w:t>2</w:t>
                  </w:r>
                  <w:r w:rsidR="00E80B58" w:rsidRPr="002D7702">
                    <w:rPr>
                      <w:sz w:val="20"/>
                      <w:szCs w:val="20"/>
                    </w:rPr>
                    <w:t>.5</w:t>
                  </w:r>
                  <w:r w:rsidRPr="002D7702">
                    <w:rPr>
                      <w:sz w:val="20"/>
                      <w:szCs w:val="20"/>
                    </w:rPr>
                    <w:t>%</w:t>
                  </w:r>
                </w:p>
              </w:tc>
            </w:tr>
            <w:tr w:rsidR="002D7702" w:rsidRPr="002D7702" w14:paraId="4FCCFD3C" w14:textId="77777777" w:rsidTr="00491C65">
              <w:tc>
                <w:tcPr>
                  <w:tcW w:w="1021" w:type="dxa"/>
                </w:tcPr>
                <w:p w14:paraId="17CABF48" w14:textId="77777777" w:rsidR="00A5359D" w:rsidRPr="002D7702" w:rsidRDefault="00A5359D" w:rsidP="00491C65">
                  <w:pPr>
                    <w:spacing w:after="0" w:line="240" w:lineRule="auto"/>
                    <w:rPr>
                      <w:sz w:val="20"/>
                      <w:szCs w:val="20"/>
                    </w:rPr>
                  </w:pPr>
                  <w:r w:rsidRPr="002D7702">
                    <w:rPr>
                      <w:sz w:val="20"/>
                      <w:szCs w:val="20"/>
                    </w:rPr>
                    <w:t>Band 8d</w:t>
                  </w:r>
                </w:p>
              </w:tc>
              <w:tc>
                <w:tcPr>
                  <w:tcW w:w="733" w:type="dxa"/>
                </w:tcPr>
                <w:p w14:paraId="5818F071" w14:textId="77777777" w:rsidR="00A5359D" w:rsidRPr="002D7702" w:rsidRDefault="00A5359D" w:rsidP="00E80B58">
                  <w:pPr>
                    <w:spacing w:after="0" w:line="240" w:lineRule="auto"/>
                    <w:rPr>
                      <w:sz w:val="20"/>
                      <w:szCs w:val="20"/>
                    </w:rPr>
                  </w:pPr>
                  <w:r w:rsidRPr="002D7702">
                    <w:rPr>
                      <w:sz w:val="20"/>
                      <w:szCs w:val="20"/>
                    </w:rPr>
                    <w:t>1</w:t>
                  </w:r>
                  <w:r w:rsidR="00E80B58" w:rsidRPr="002D7702">
                    <w:rPr>
                      <w:sz w:val="20"/>
                      <w:szCs w:val="20"/>
                    </w:rPr>
                    <w:t>6.6</w:t>
                  </w:r>
                  <w:r w:rsidRPr="002D7702">
                    <w:rPr>
                      <w:sz w:val="20"/>
                      <w:szCs w:val="20"/>
                    </w:rPr>
                    <w:t>%</w:t>
                  </w:r>
                </w:p>
              </w:tc>
            </w:tr>
            <w:tr w:rsidR="002D7702" w:rsidRPr="002D7702" w14:paraId="1AD663D1" w14:textId="77777777" w:rsidTr="00491C65">
              <w:tc>
                <w:tcPr>
                  <w:tcW w:w="1021" w:type="dxa"/>
                </w:tcPr>
                <w:p w14:paraId="061BCD01" w14:textId="77777777" w:rsidR="00A5359D" w:rsidRPr="002D7702" w:rsidRDefault="00A5359D" w:rsidP="00491C65">
                  <w:pPr>
                    <w:spacing w:after="0" w:line="240" w:lineRule="auto"/>
                    <w:rPr>
                      <w:sz w:val="20"/>
                      <w:szCs w:val="20"/>
                    </w:rPr>
                  </w:pPr>
                  <w:r w:rsidRPr="002D7702">
                    <w:rPr>
                      <w:sz w:val="20"/>
                      <w:szCs w:val="20"/>
                    </w:rPr>
                    <w:t>Band 9</w:t>
                  </w:r>
                </w:p>
              </w:tc>
              <w:tc>
                <w:tcPr>
                  <w:tcW w:w="733" w:type="dxa"/>
                </w:tcPr>
                <w:p w14:paraId="7394498C" w14:textId="77777777" w:rsidR="00A5359D" w:rsidRPr="002D7702" w:rsidRDefault="00A5359D" w:rsidP="00491C65">
                  <w:pPr>
                    <w:spacing w:after="0" w:line="240" w:lineRule="auto"/>
                    <w:rPr>
                      <w:sz w:val="20"/>
                      <w:szCs w:val="20"/>
                    </w:rPr>
                  </w:pPr>
                  <w:r w:rsidRPr="002D7702">
                    <w:rPr>
                      <w:sz w:val="20"/>
                      <w:szCs w:val="20"/>
                    </w:rPr>
                    <w:t>0%</w:t>
                  </w:r>
                </w:p>
              </w:tc>
            </w:tr>
          </w:tbl>
          <w:p w14:paraId="2DC00864" w14:textId="77777777" w:rsidR="00A5359D" w:rsidRPr="002D7702" w:rsidRDefault="00A5359D" w:rsidP="00A5359D">
            <w:pPr>
              <w:spacing w:after="0" w:line="240" w:lineRule="auto"/>
              <w:rPr>
                <w:b/>
                <w:sz w:val="20"/>
                <w:szCs w:val="20"/>
              </w:rPr>
            </w:pPr>
            <w:r w:rsidRPr="002D7702">
              <w:rPr>
                <w:b/>
                <w:sz w:val="20"/>
                <w:szCs w:val="20"/>
              </w:rPr>
              <w:t>Non-Clinical Staff</w:t>
            </w:r>
          </w:p>
          <w:tbl>
            <w:tblPr>
              <w:tblStyle w:val="TableGrid"/>
              <w:tblW w:w="0" w:type="auto"/>
              <w:tblLook w:val="04A0" w:firstRow="1" w:lastRow="0" w:firstColumn="1" w:lastColumn="0" w:noHBand="0" w:noVBand="1"/>
            </w:tblPr>
            <w:tblGrid>
              <w:gridCol w:w="1021"/>
              <w:gridCol w:w="733"/>
            </w:tblGrid>
            <w:tr w:rsidR="002D7702" w:rsidRPr="002D7702" w14:paraId="24B4C20E" w14:textId="77777777" w:rsidTr="00491C65">
              <w:tc>
                <w:tcPr>
                  <w:tcW w:w="1021" w:type="dxa"/>
                </w:tcPr>
                <w:p w14:paraId="3B0EB866" w14:textId="77777777" w:rsidR="00A5359D" w:rsidRPr="002D7702" w:rsidRDefault="00A5359D" w:rsidP="00491C65">
                  <w:pPr>
                    <w:spacing w:after="0" w:line="240" w:lineRule="auto"/>
                    <w:rPr>
                      <w:sz w:val="20"/>
                      <w:szCs w:val="20"/>
                    </w:rPr>
                  </w:pPr>
                  <w:r w:rsidRPr="002D7702">
                    <w:rPr>
                      <w:sz w:val="20"/>
                      <w:szCs w:val="20"/>
                    </w:rPr>
                    <w:t>Band 1</w:t>
                  </w:r>
                </w:p>
              </w:tc>
              <w:tc>
                <w:tcPr>
                  <w:tcW w:w="733" w:type="dxa"/>
                </w:tcPr>
                <w:p w14:paraId="3EC4F340" w14:textId="77777777" w:rsidR="00A5359D" w:rsidRPr="002D7702" w:rsidRDefault="00A5359D" w:rsidP="00E80B58">
                  <w:pPr>
                    <w:spacing w:after="0" w:line="240" w:lineRule="auto"/>
                    <w:rPr>
                      <w:sz w:val="20"/>
                      <w:szCs w:val="20"/>
                    </w:rPr>
                  </w:pPr>
                  <w:r w:rsidRPr="002D7702">
                    <w:rPr>
                      <w:sz w:val="20"/>
                      <w:szCs w:val="20"/>
                    </w:rPr>
                    <w:t>2</w:t>
                  </w:r>
                  <w:r w:rsidR="00E80B58" w:rsidRPr="002D7702">
                    <w:rPr>
                      <w:sz w:val="20"/>
                      <w:szCs w:val="20"/>
                    </w:rPr>
                    <w:t>4.7</w:t>
                  </w:r>
                  <w:r w:rsidRPr="002D7702">
                    <w:rPr>
                      <w:sz w:val="20"/>
                      <w:szCs w:val="20"/>
                    </w:rPr>
                    <w:t>%</w:t>
                  </w:r>
                </w:p>
              </w:tc>
            </w:tr>
            <w:tr w:rsidR="002D7702" w:rsidRPr="002D7702" w14:paraId="43217704" w14:textId="77777777" w:rsidTr="00491C65">
              <w:tc>
                <w:tcPr>
                  <w:tcW w:w="1021" w:type="dxa"/>
                </w:tcPr>
                <w:p w14:paraId="45856AD4" w14:textId="77777777" w:rsidR="00A5359D" w:rsidRPr="002D7702" w:rsidRDefault="00A5359D" w:rsidP="00491C65">
                  <w:pPr>
                    <w:spacing w:after="0" w:line="240" w:lineRule="auto"/>
                    <w:rPr>
                      <w:sz w:val="20"/>
                      <w:szCs w:val="20"/>
                    </w:rPr>
                  </w:pPr>
                  <w:r w:rsidRPr="002D7702">
                    <w:rPr>
                      <w:sz w:val="20"/>
                      <w:szCs w:val="20"/>
                    </w:rPr>
                    <w:t>Band 2</w:t>
                  </w:r>
                </w:p>
              </w:tc>
              <w:tc>
                <w:tcPr>
                  <w:tcW w:w="733" w:type="dxa"/>
                </w:tcPr>
                <w:p w14:paraId="2A601564" w14:textId="77777777" w:rsidR="00A5359D" w:rsidRPr="002D7702" w:rsidRDefault="00A5359D" w:rsidP="00491C65">
                  <w:pPr>
                    <w:spacing w:after="0" w:line="240" w:lineRule="auto"/>
                    <w:rPr>
                      <w:sz w:val="20"/>
                      <w:szCs w:val="20"/>
                    </w:rPr>
                  </w:pPr>
                  <w:r w:rsidRPr="002D7702">
                    <w:rPr>
                      <w:sz w:val="20"/>
                      <w:szCs w:val="20"/>
                    </w:rPr>
                    <w:t>19</w:t>
                  </w:r>
                  <w:r w:rsidR="00E80B58" w:rsidRPr="002D7702">
                    <w:rPr>
                      <w:sz w:val="20"/>
                      <w:szCs w:val="20"/>
                    </w:rPr>
                    <w:t>.4</w:t>
                  </w:r>
                  <w:r w:rsidRPr="002D7702">
                    <w:rPr>
                      <w:sz w:val="20"/>
                      <w:szCs w:val="20"/>
                    </w:rPr>
                    <w:t>%</w:t>
                  </w:r>
                </w:p>
              </w:tc>
            </w:tr>
            <w:tr w:rsidR="002D7702" w:rsidRPr="002D7702" w14:paraId="00C6871D" w14:textId="77777777" w:rsidTr="00491C65">
              <w:tc>
                <w:tcPr>
                  <w:tcW w:w="1021" w:type="dxa"/>
                </w:tcPr>
                <w:p w14:paraId="75DFBE8C" w14:textId="77777777" w:rsidR="00A5359D" w:rsidRPr="002D7702" w:rsidRDefault="00A5359D" w:rsidP="00491C65">
                  <w:pPr>
                    <w:spacing w:after="0" w:line="240" w:lineRule="auto"/>
                    <w:rPr>
                      <w:sz w:val="20"/>
                      <w:szCs w:val="20"/>
                    </w:rPr>
                  </w:pPr>
                  <w:r w:rsidRPr="002D7702">
                    <w:rPr>
                      <w:sz w:val="20"/>
                      <w:szCs w:val="20"/>
                    </w:rPr>
                    <w:t>Band 3</w:t>
                  </w:r>
                </w:p>
              </w:tc>
              <w:tc>
                <w:tcPr>
                  <w:tcW w:w="733" w:type="dxa"/>
                </w:tcPr>
                <w:p w14:paraId="239E08DB" w14:textId="77777777" w:rsidR="00A5359D" w:rsidRPr="002D7702" w:rsidRDefault="00A5359D" w:rsidP="008D49F7">
                  <w:pPr>
                    <w:spacing w:after="0" w:line="240" w:lineRule="auto"/>
                    <w:rPr>
                      <w:sz w:val="20"/>
                      <w:szCs w:val="20"/>
                    </w:rPr>
                  </w:pPr>
                  <w:r w:rsidRPr="002D7702">
                    <w:rPr>
                      <w:sz w:val="20"/>
                      <w:szCs w:val="20"/>
                    </w:rPr>
                    <w:t>2</w:t>
                  </w:r>
                  <w:r w:rsidR="008D49F7" w:rsidRPr="002D7702">
                    <w:rPr>
                      <w:sz w:val="20"/>
                      <w:szCs w:val="20"/>
                    </w:rPr>
                    <w:t>4.1</w:t>
                  </w:r>
                  <w:r w:rsidRPr="002D7702">
                    <w:rPr>
                      <w:sz w:val="20"/>
                      <w:szCs w:val="20"/>
                    </w:rPr>
                    <w:t>%</w:t>
                  </w:r>
                </w:p>
              </w:tc>
            </w:tr>
            <w:tr w:rsidR="002D7702" w:rsidRPr="002D7702" w14:paraId="256476CE" w14:textId="77777777" w:rsidTr="00491C65">
              <w:tc>
                <w:tcPr>
                  <w:tcW w:w="1021" w:type="dxa"/>
                </w:tcPr>
                <w:p w14:paraId="5B3A16EF" w14:textId="77777777" w:rsidR="00A5359D" w:rsidRPr="002D7702" w:rsidRDefault="00A5359D" w:rsidP="00491C65">
                  <w:pPr>
                    <w:spacing w:after="0" w:line="240" w:lineRule="auto"/>
                    <w:rPr>
                      <w:sz w:val="20"/>
                      <w:szCs w:val="20"/>
                    </w:rPr>
                  </w:pPr>
                  <w:r w:rsidRPr="002D7702">
                    <w:rPr>
                      <w:sz w:val="20"/>
                      <w:szCs w:val="20"/>
                    </w:rPr>
                    <w:t>Band 4</w:t>
                  </w:r>
                </w:p>
              </w:tc>
              <w:tc>
                <w:tcPr>
                  <w:tcW w:w="733" w:type="dxa"/>
                </w:tcPr>
                <w:p w14:paraId="5E8EBFE4" w14:textId="77777777" w:rsidR="00A5359D" w:rsidRPr="002D7702" w:rsidRDefault="00A5359D" w:rsidP="008D49F7">
                  <w:pPr>
                    <w:spacing w:after="0" w:line="240" w:lineRule="auto"/>
                    <w:rPr>
                      <w:sz w:val="20"/>
                      <w:szCs w:val="20"/>
                    </w:rPr>
                  </w:pPr>
                  <w:r w:rsidRPr="002D7702">
                    <w:rPr>
                      <w:sz w:val="20"/>
                      <w:szCs w:val="20"/>
                    </w:rPr>
                    <w:t>1</w:t>
                  </w:r>
                  <w:r w:rsidR="008D49F7" w:rsidRPr="002D7702">
                    <w:rPr>
                      <w:sz w:val="20"/>
                      <w:szCs w:val="20"/>
                    </w:rPr>
                    <w:t>7.3</w:t>
                  </w:r>
                  <w:r w:rsidRPr="002D7702">
                    <w:rPr>
                      <w:sz w:val="20"/>
                      <w:szCs w:val="20"/>
                    </w:rPr>
                    <w:t>%</w:t>
                  </w:r>
                </w:p>
              </w:tc>
            </w:tr>
            <w:tr w:rsidR="002D7702" w:rsidRPr="002D7702" w14:paraId="124922E7" w14:textId="77777777" w:rsidTr="00491C65">
              <w:tc>
                <w:tcPr>
                  <w:tcW w:w="1021" w:type="dxa"/>
                </w:tcPr>
                <w:p w14:paraId="1A2E82AC" w14:textId="77777777" w:rsidR="00A5359D" w:rsidRPr="002D7702" w:rsidRDefault="00A5359D" w:rsidP="00491C65">
                  <w:pPr>
                    <w:spacing w:after="0" w:line="240" w:lineRule="auto"/>
                    <w:rPr>
                      <w:sz w:val="20"/>
                      <w:szCs w:val="20"/>
                    </w:rPr>
                  </w:pPr>
                  <w:r w:rsidRPr="002D7702">
                    <w:rPr>
                      <w:sz w:val="20"/>
                      <w:szCs w:val="20"/>
                    </w:rPr>
                    <w:t>Band 5</w:t>
                  </w:r>
                </w:p>
              </w:tc>
              <w:tc>
                <w:tcPr>
                  <w:tcW w:w="733" w:type="dxa"/>
                </w:tcPr>
                <w:p w14:paraId="0557BF0E" w14:textId="77777777" w:rsidR="00A5359D" w:rsidRPr="002D7702" w:rsidRDefault="008D49F7" w:rsidP="008D49F7">
                  <w:pPr>
                    <w:spacing w:after="0" w:line="240" w:lineRule="auto"/>
                    <w:rPr>
                      <w:sz w:val="20"/>
                      <w:szCs w:val="20"/>
                    </w:rPr>
                  </w:pPr>
                  <w:r w:rsidRPr="002D7702">
                    <w:rPr>
                      <w:sz w:val="20"/>
                      <w:szCs w:val="20"/>
                    </w:rPr>
                    <w:t>18.7</w:t>
                  </w:r>
                  <w:r w:rsidR="00A5359D" w:rsidRPr="002D7702">
                    <w:rPr>
                      <w:sz w:val="20"/>
                      <w:szCs w:val="20"/>
                    </w:rPr>
                    <w:t>%</w:t>
                  </w:r>
                </w:p>
              </w:tc>
            </w:tr>
            <w:tr w:rsidR="002D7702" w:rsidRPr="002D7702" w14:paraId="2512B726" w14:textId="77777777" w:rsidTr="00491C65">
              <w:tc>
                <w:tcPr>
                  <w:tcW w:w="1021" w:type="dxa"/>
                </w:tcPr>
                <w:p w14:paraId="1ACCAED8" w14:textId="77777777" w:rsidR="00A5359D" w:rsidRPr="002D7702" w:rsidRDefault="00A5359D" w:rsidP="00491C65">
                  <w:pPr>
                    <w:spacing w:after="0" w:line="240" w:lineRule="auto"/>
                    <w:rPr>
                      <w:sz w:val="20"/>
                      <w:szCs w:val="20"/>
                    </w:rPr>
                  </w:pPr>
                  <w:r w:rsidRPr="002D7702">
                    <w:rPr>
                      <w:sz w:val="20"/>
                      <w:szCs w:val="20"/>
                    </w:rPr>
                    <w:t>Band 6</w:t>
                  </w:r>
                </w:p>
              </w:tc>
              <w:tc>
                <w:tcPr>
                  <w:tcW w:w="733" w:type="dxa"/>
                </w:tcPr>
                <w:p w14:paraId="395C4D6A" w14:textId="77777777" w:rsidR="00A5359D" w:rsidRPr="002D7702" w:rsidRDefault="008D49F7" w:rsidP="008D49F7">
                  <w:pPr>
                    <w:spacing w:after="0" w:line="240" w:lineRule="auto"/>
                    <w:rPr>
                      <w:sz w:val="20"/>
                      <w:szCs w:val="20"/>
                    </w:rPr>
                  </w:pPr>
                  <w:r w:rsidRPr="002D7702">
                    <w:rPr>
                      <w:sz w:val="20"/>
                      <w:szCs w:val="20"/>
                    </w:rPr>
                    <w:t>22.6</w:t>
                  </w:r>
                  <w:r w:rsidR="00A5359D" w:rsidRPr="002D7702">
                    <w:rPr>
                      <w:sz w:val="20"/>
                      <w:szCs w:val="20"/>
                    </w:rPr>
                    <w:t>%</w:t>
                  </w:r>
                </w:p>
              </w:tc>
            </w:tr>
            <w:tr w:rsidR="002D7702" w:rsidRPr="002D7702" w14:paraId="20BAD335" w14:textId="77777777" w:rsidTr="00491C65">
              <w:tc>
                <w:tcPr>
                  <w:tcW w:w="1021" w:type="dxa"/>
                </w:tcPr>
                <w:p w14:paraId="5A08E5E6" w14:textId="77777777" w:rsidR="00A5359D" w:rsidRPr="002D7702" w:rsidRDefault="00A5359D" w:rsidP="00491C65">
                  <w:pPr>
                    <w:spacing w:after="0" w:line="240" w:lineRule="auto"/>
                    <w:rPr>
                      <w:sz w:val="20"/>
                      <w:szCs w:val="20"/>
                    </w:rPr>
                  </w:pPr>
                  <w:r w:rsidRPr="002D7702">
                    <w:rPr>
                      <w:sz w:val="20"/>
                      <w:szCs w:val="20"/>
                    </w:rPr>
                    <w:t>Band 7</w:t>
                  </w:r>
                </w:p>
              </w:tc>
              <w:tc>
                <w:tcPr>
                  <w:tcW w:w="733" w:type="dxa"/>
                </w:tcPr>
                <w:p w14:paraId="22689221" w14:textId="77777777" w:rsidR="00A5359D" w:rsidRPr="002D7702" w:rsidRDefault="008D49F7" w:rsidP="008D49F7">
                  <w:pPr>
                    <w:spacing w:after="0" w:line="240" w:lineRule="auto"/>
                    <w:rPr>
                      <w:sz w:val="20"/>
                      <w:szCs w:val="20"/>
                    </w:rPr>
                  </w:pPr>
                  <w:r w:rsidRPr="002D7702">
                    <w:rPr>
                      <w:sz w:val="20"/>
                      <w:szCs w:val="20"/>
                    </w:rPr>
                    <w:t>18.7</w:t>
                  </w:r>
                  <w:r w:rsidR="00A5359D" w:rsidRPr="002D7702">
                    <w:rPr>
                      <w:sz w:val="20"/>
                      <w:szCs w:val="20"/>
                    </w:rPr>
                    <w:t>%</w:t>
                  </w:r>
                </w:p>
              </w:tc>
            </w:tr>
            <w:tr w:rsidR="002D7702" w:rsidRPr="002D7702" w14:paraId="2B2E11A5" w14:textId="77777777" w:rsidTr="00491C65">
              <w:tc>
                <w:tcPr>
                  <w:tcW w:w="1021" w:type="dxa"/>
                </w:tcPr>
                <w:p w14:paraId="3A455C37" w14:textId="77777777" w:rsidR="00A5359D" w:rsidRPr="002D7702" w:rsidRDefault="00A5359D" w:rsidP="00491C65">
                  <w:pPr>
                    <w:spacing w:after="0" w:line="240" w:lineRule="auto"/>
                    <w:rPr>
                      <w:sz w:val="20"/>
                      <w:szCs w:val="20"/>
                    </w:rPr>
                  </w:pPr>
                  <w:r w:rsidRPr="002D7702">
                    <w:rPr>
                      <w:sz w:val="20"/>
                      <w:szCs w:val="20"/>
                    </w:rPr>
                    <w:t>Band 8a</w:t>
                  </w:r>
                </w:p>
              </w:tc>
              <w:tc>
                <w:tcPr>
                  <w:tcW w:w="733" w:type="dxa"/>
                </w:tcPr>
                <w:p w14:paraId="11EF7A28" w14:textId="77777777" w:rsidR="00A5359D" w:rsidRPr="002D7702" w:rsidRDefault="00A5359D" w:rsidP="008D49F7">
                  <w:pPr>
                    <w:spacing w:after="0" w:line="240" w:lineRule="auto"/>
                    <w:rPr>
                      <w:sz w:val="20"/>
                      <w:szCs w:val="20"/>
                    </w:rPr>
                  </w:pPr>
                  <w:r w:rsidRPr="002D7702">
                    <w:rPr>
                      <w:sz w:val="20"/>
                      <w:szCs w:val="20"/>
                    </w:rPr>
                    <w:t>1</w:t>
                  </w:r>
                  <w:r w:rsidR="008D49F7" w:rsidRPr="002D7702">
                    <w:rPr>
                      <w:sz w:val="20"/>
                      <w:szCs w:val="20"/>
                    </w:rPr>
                    <w:t>7.4</w:t>
                  </w:r>
                  <w:r w:rsidRPr="002D7702">
                    <w:rPr>
                      <w:sz w:val="20"/>
                      <w:szCs w:val="20"/>
                    </w:rPr>
                    <w:t>%</w:t>
                  </w:r>
                </w:p>
              </w:tc>
            </w:tr>
            <w:tr w:rsidR="002D7702" w:rsidRPr="002D7702" w14:paraId="5F1BE48B" w14:textId="77777777" w:rsidTr="00491C65">
              <w:tc>
                <w:tcPr>
                  <w:tcW w:w="1021" w:type="dxa"/>
                </w:tcPr>
                <w:p w14:paraId="2167BADD" w14:textId="77777777" w:rsidR="00A5359D" w:rsidRPr="002D7702" w:rsidRDefault="00A5359D" w:rsidP="00491C65">
                  <w:pPr>
                    <w:spacing w:after="0" w:line="240" w:lineRule="auto"/>
                    <w:rPr>
                      <w:sz w:val="20"/>
                      <w:szCs w:val="20"/>
                    </w:rPr>
                  </w:pPr>
                  <w:r w:rsidRPr="002D7702">
                    <w:rPr>
                      <w:sz w:val="20"/>
                      <w:szCs w:val="20"/>
                    </w:rPr>
                    <w:t>Band 8b</w:t>
                  </w:r>
                </w:p>
              </w:tc>
              <w:tc>
                <w:tcPr>
                  <w:tcW w:w="733" w:type="dxa"/>
                </w:tcPr>
                <w:p w14:paraId="2378748C" w14:textId="77777777" w:rsidR="00A5359D" w:rsidRPr="002D7702" w:rsidRDefault="00A5359D" w:rsidP="00491C65">
                  <w:pPr>
                    <w:spacing w:after="0" w:line="240" w:lineRule="auto"/>
                    <w:rPr>
                      <w:sz w:val="20"/>
                      <w:szCs w:val="20"/>
                    </w:rPr>
                  </w:pPr>
                  <w:r w:rsidRPr="002D7702">
                    <w:rPr>
                      <w:sz w:val="20"/>
                      <w:szCs w:val="20"/>
                    </w:rPr>
                    <w:t>11</w:t>
                  </w:r>
                  <w:r w:rsidR="008D49F7" w:rsidRPr="002D7702">
                    <w:rPr>
                      <w:sz w:val="20"/>
                      <w:szCs w:val="20"/>
                    </w:rPr>
                    <w:t>.8</w:t>
                  </w:r>
                  <w:r w:rsidRPr="002D7702">
                    <w:rPr>
                      <w:sz w:val="20"/>
                      <w:szCs w:val="20"/>
                    </w:rPr>
                    <w:t>%</w:t>
                  </w:r>
                </w:p>
              </w:tc>
            </w:tr>
            <w:tr w:rsidR="002D7702" w:rsidRPr="002D7702" w14:paraId="745DA88D" w14:textId="77777777" w:rsidTr="00491C65">
              <w:tc>
                <w:tcPr>
                  <w:tcW w:w="1021" w:type="dxa"/>
                </w:tcPr>
                <w:p w14:paraId="4C1B7F7D" w14:textId="77777777" w:rsidR="00A5359D" w:rsidRPr="002D7702" w:rsidRDefault="00A5359D" w:rsidP="00491C65">
                  <w:pPr>
                    <w:spacing w:after="0" w:line="240" w:lineRule="auto"/>
                    <w:rPr>
                      <w:sz w:val="20"/>
                      <w:szCs w:val="20"/>
                    </w:rPr>
                  </w:pPr>
                  <w:r w:rsidRPr="002D7702">
                    <w:rPr>
                      <w:sz w:val="20"/>
                      <w:szCs w:val="20"/>
                    </w:rPr>
                    <w:t>Band 8c</w:t>
                  </w:r>
                </w:p>
              </w:tc>
              <w:tc>
                <w:tcPr>
                  <w:tcW w:w="733" w:type="dxa"/>
                </w:tcPr>
                <w:p w14:paraId="55F6B3D4" w14:textId="77777777" w:rsidR="00A5359D" w:rsidRPr="002D7702" w:rsidRDefault="002F20D0" w:rsidP="00491C65">
                  <w:pPr>
                    <w:spacing w:after="0" w:line="240" w:lineRule="auto"/>
                    <w:rPr>
                      <w:sz w:val="20"/>
                      <w:szCs w:val="20"/>
                    </w:rPr>
                  </w:pPr>
                  <w:r w:rsidRPr="002D7702">
                    <w:rPr>
                      <w:sz w:val="20"/>
                      <w:szCs w:val="20"/>
                    </w:rPr>
                    <w:t>5.3</w:t>
                  </w:r>
                  <w:r w:rsidR="00A5359D" w:rsidRPr="002D7702">
                    <w:rPr>
                      <w:sz w:val="20"/>
                      <w:szCs w:val="20"/>
                    </w:rPr>
                    <w:t>%</w:t>
                  </w:r>
                </w:p>
              </w:tc>
            </w:tr>
            <w:tr w:rsidR="002D7702" w:rsidRPr="002D7702" w14:paraId="33D697EB" w14:textId="77777777" w:rsidTr="00491C65">
              <w:tc>
                <w:tcPr>
                  <w:tcW w:w="1021" w:type="dxa"/>
                </w:tcPr>
                <w:p w14:paraId="48180F93" w14:textId="77777777" w:rsidR="00A5359D" w:rsidRPr="002D7702" w:rsidRDefault="00A5359D" w:rsidP="00491C65">
                  <w:pPr>
                    <w:spacing w:after="0" w:line="240" w:lineRule="auto"/>
                    <w:rPr>
                      <w:sz w:val="20"/>
                      <w:szCs w:val="20"/>
                    </w:rPr>
                  </w:pPr>
                  <w:r w:rsidRPr="002D7702">
                    <w:rPr>
                      <w:sz w:val="20"/>
                      <w:szCs w:val="20"/>
                    </w:rPr>
                    <w:t>Band 8d</w:t>
                  </w:r>
                </w:p>
              </w:tc>
              <w:tc>
                <w:tcPr>
                  <w:tcW w:w="733" w:type="dxa"/>
                </w:tcPr>
                <w:p w14:paraId="5E1A5909" w14:textId="77777777" w:rsidR="00A5359D" w:rsidRPr="002D7702" w:rsidRDefault="00A5359D" w:rsidP="00491C65">
                  <w:pPr>
                    <w:spacing w:after="0" w:line="240" w:lineRule="auto"/>
                    <w:rPr>
                      <w:sz w:val="20"/>
                      <w:szCs w:val="20"/>
                    </w:rPr>
                  </w:pPr>
                  <w:r w:rsidRPr="002D7702">
                    <w:rPr>
                      <w:sz w:val="20"/>
                      <w:szCs w:val="20"/>
                    </w:rPr>
                    <w:t>0%</w:t>
                  </w:r>
                </w:p>
              </w:tc>
            </w:tr>
            <w:tr w:rsidR="002D7702" w:rsidRPr="002D7702" w14:paraId="2AADDEEF" w14:textId="77777777" w:rsidTr="00491C65">
              <w:tc>
                <w:tcPr>
                  <w:tcW w:w="1021" w:type="dxa"/>
                </w:tcPr>
                <w:p w14:paraId="4A8EF08E" w14:textId="77777777" w:rsidR="00A5359D" w:rsidRPr="002D7702" w:rsidRDefault="00A5359D" w:rsidP="00491C65">
                  <w:pPr>
                    <w:spacing w:after="0" w:line="240" w:lineRule="auto"/>
                    <w:rPr>
                      <w:sz w:val="20"/>
                      <w:szCs w:val="20"/>
                    </w:rPr>
                  </w:pPr>
                  <w:r w:rsidRPr="002D7702">
                    <w:rPr>
                      <w:sz w:val="20"/>
                      <w:szCs w:val="20"/>
                    </w:rPr>
                    <w:t>Band 9</w:t>
                  </w:r>
                </w:p>
              </w:tc>
              <w:tc>
                <w:tcPr>
                  <w:tcW w:w="733" w:type="dxa"/>
                </w:tcPr>
                <w:p w14:paraId="68AF5DC9" w14:textId="77777777" w:rsidR="00A5359D" w:rsidRPr="002D7702" w:rsidRDefault="002F20D0" w:rsidP="00491C65">
                  <w:pPr>
                    <w:spacing w:after="0" w:line="240" w:lineRule="auto"/>
                    <w:rPr>
                      <w:sz w:val="20"/>
                      <w:szCs w:val="20"/>
                    </w:rPr>
                  </w:pPr>
                  <w:r w:rsidRPr="002D7702">
                    <w:rPr>
                      <w:sz w:val="20"/>
                      <w:szCs w:val="20"/>
                    </w:rPr>
                    <w:t>0</w:t>
                  </w:r>
                  <w:r w:rsidR="00A5359D" w:rsidRPr="002D7702">
                    <w:rPr>
                      <w:sz w:val="20"/>
                      <w:szCs w:val="20"/>
                    </w:rPr>
                    <w:t>%</w:t>
                  </w:r>
                </w:p>
              </w:tc>
            </w:tr>
          </w:tbl>
          <w:p w14:paraId="6B4E346A" w14:textId="77777777" w:rsidR="00A5359D" w:rsidRPr="002D7702" w:rsidRDefault="00A5359D" w:rsidP="00A5359D">
            <w:pPr>
              <w:spacing w:after="0" w:line="240" w:lineRule="auto"/>
              <w:rPr>
                <w:sz w:val="20"/>
                <w:szCs w:val="20"/>
              </w:rPr>
            </w:pPr>
          </w:p>
          <w:tbl>
            <w:tblPr>
              <w:tblStyle w:val="TableGrid"/>
              <w:tblW w:w="0" w:type="auto"/>
              <w:tblLook w:val="04A0" w:firstRow="1" w:lastRow="0" w:firstColumn="1" w:lastColumn="0" w:noHBand="0" w:noVBand="1"/>
            </w:tblPr>
            <w:tblGrid>
              <w:gridCol w:w="1081"/>
              <w:gridCol w:w="714"/>
            </w:tblGrid>
            <w:tr w:rsidR="002D7702" w:rsidRPr="002D7702" w14:paraId="36786259" w14:textId="77777777" w:rsidTr="00491C65">
              <w:tc>
                <w:tcPr>
                  <w:tcW w:w="1081" w:type="dxa"/>
                </w:tcPr>
                <w:p w14:paraId="323DAC30" w14:textId="77777777" w:rsidR="00A5359D" w:rsidRPr="002D7702" w:rsidRDefault="00A5359D" w:rsidP="00491C65">
                  <w:pPr>
                    <w:spacing w:after="0" w:line="240" w:lineRule="auto"/>
                    <w:rPr>
                      <w:sz w:val="20"/>
                      <w:szCs w:val="20"/>
                    </w:rPr>
                  </w:pPr>
                  <w:r w:rsidRPr="002D7702">
                    <w:rPr>
                      <w:sz w:val="20"/>
                      <w:szCs w:val="20"/>
                    </w:rPr>
                    <w:t>VSM</w:t>
                  </w:r>
                </w:p>
              </w:tc>
              <w:tc>
                <w:tcPr>
                  <w:tcW w:w="678" w:type="dxa"/>
                </w:tcPr>
                <w:p w14:paraId="030373A6" w14:textId="77777777" w:rsidR="00A5359D" w:rsidRPr="002D7702" w:rsidRDefault="00A5359D" w:rsidP="00491C65">
                  <w:pPr>
                    <w:spacing w:after="0" w:line="240" w:lineRule="auto"/>
                    <w:rPr>
                      <w:sz w:val="20"/>
                      <w:szCs w:val="20"/>
                    </w:rPr>
                  </w:pPr>
                  <w:r w:rsidRPr="002D7702">
                    <w:rPr>
                      <w:sz w:val="20"/>
                      <w:szCs w:val="20"/>
                    </w:rPr>
                    <w:t>0%</w:t>
                  </w:r>
                </w:p>
              </w:tc>
            </w:tr>
            <w:tr w:rsidR="002D7702" w:rsidRPr="002D7702" w14:paraId="70D95E48" w14:textId="77777777" w:rsidTr="00491C65">
              <w:tc>
                <w:tcPr>
                  <w:tcW w:w="1081" w:type="dxa"/>
                </w:tcPr>
                <w:p w14:paraId="4361CF45" w14:textId="77777777" w:rsidR="00A5359D" w:rsidRPr="002D7702" w:rsidRDefault="00A5359D" w:rsidP="00491C65">
                  <w:pPr>
                    <w:spacing w:after="0" w:line="240" w:lineRule="auto"/>
                    <w:rPr>
                      <w:sz w:val="20"/>
                      <w:szCs w:val="20"/>
                    </w:rPr>
                  </w:pPr>
                  <w:r w:rsidRPr="002D7702">
                    <w:rPr>
                      <w:sz w:val="20"/>
                      <w:szCs w:val="20"/>
                    </w:rPr>
                    <w:t>Workforce</w:t>
                  </w:r>
                </w:p>
              </w:tc>
              <w:tc>
                <w:tcPr>
                  <w:tcW w:w="678" w:type="dxa"/>
                </w:tcPr>
                <w:p w14:paraId="1A5959DE" w14:textId="77777777" w:rsidR="00A5359D" w:rsidRPr="002D7702" w:rsidRDefault="00A5359D" w:rsidP="002F20D0">
                  <w:pPr>
                    <w:spacing w:after="0" w:line="240" w:lineRule="auto"/>
                    <w:rPr>
                      <w:sz w:val="20"/>
                      <w:szCs w:val="20"/>
                    </w:rPr>
                  </w:pPr>
                  <w:r w:rsidRPr="002D7702">
                    <w:rPr>
                      <w:sz w:val="20"/>
                      <w:szCs w:val="20"/>
                    </w:rPr>
                    <w:t>2</w:t>
                  </w:r>
                  <w:r w:rsidR="002F20D0" w:rsidRPr="002D7702">
                    <w:rPr>
                      <w:sz w:val="20"/>
                      <w:szCs w:val="20"/>
                    </w:rPr>
                    <w:t>9.2</w:t>
                  </w:r>
                  <w:r w:rsidRPr="002D7702">
                    <w:rPr>
                      <w:sz w:val="20"/>
                      <w:szCs w:val="20"/>
                    </w:rPr>
                    <w:t>%</w:t>
                  </w:r>
                </w:p>
              </w:tc>
            </w:tr>
          </w:tbl>
          <w:p w14:paraId="5E02D8AE" w14:textId="77777777" w:rsidR="00B76E55" w:rsidRPr="002D7702" w:rsidRDefault="00B76E55" w:rsidP="00B76E55">
            <w:pPr>
              <w:spacing w:after="0" w:line="240" w:lineRule="auto"/>
              <w:rPr>
                <w:sz w:val="20"/>
                <w:szCs w:val="20"/>
              </w:rPr>
            </w:pPr>
          </w:p>
        </w:tc>
        <w:tc>
          <w:tcPr>
            <w:tcW w:w="1969" w:type="dxa"/>
            <w:gridSpan w:val="2"/>
            <w:tcBorders>
              <w:top w:val="single" w:sz="4" w:space="0" w:color="auto"/>
            </w:tcBorders>
            <w:shd w:val="clear" w:color="auto" w:fill="auto"/>
          </w:tcPr>
          <w:p w14:paraId="2E3F7409" w14:textId="77777777" w:rsidR="00B76E55" w:rsidRPr="002D7702" w:rsidRDefault="00B76E55" w:rsidP="002F22D2">
            <w:pPr>
              <w:spacing w:after="0" w:line="240" w:lineRule="auto"/>
              <w:rPr>
                <w:b/>
                <w:sz w:val="20"/>
                <w:szCs w:val="20"/>
              </w:rPr>
            </w:pPr>
            <w:r w:rsidRPr="002D7702">
              <w:rPr>
                <w:b/>
                <w:sz w:val="20"/>
                <w:szCs w:val="20"/>
              </w:rPr>
              <w:t>Clinical Staff**</w:t>
            </w:r>
          </w:p>
          <w:tbl>
            <w:tblPr>
              <w:tblStyle w:val="TableGrid"/>
              <w:tblW w:w="0" w:type="auto"/>
              <w:tblLook w:val="04A0" w:firstRow="1" w:lastRow="0" w:firstColumn="1" w:lastColumn="0" w:noHBand="0" w:noVBand="1"/>
            </w:tblPr>
            <w:tblGrid>
              <w:gridCol w:w="1021"/>
              <w:gridCol w:w="733"/>
            </w:tblGrid>
            <w:tr w:rsidR="002D7702" w:rsidRPr="002D7702" w14:paraId="3DB20568" w14:textId="77777777" w:rsidTr="002F22D2">
              <w:tc>
                <w:tcPr>
                  <w:tcW w:w="1021" w:type="dxa"/>
                </w:tcPr>
                <w:p w14:paraId="53535B87" w14:textId="77777777" w:rsidR="00B76E55" w:rsidRPr="002D7702" w:rsidRDefault="00B76E55" w:rsidP="002F22D2">
                  <w:pPr>
                    <w:spacing w:after="0" w:line="240" w:lineRule="auto"/>
                    <w:rPr>
                      <w:sz w:val="20"/>
                      <w:szCs w:val="20"/>
                    </w:rPr>
                  </w:pPr>
                  <w:r w:rsidRPr="002D7702">
                    <w:rPr>
                      <w:sz w:val="20"/>
                      <w:szCs w:val="20"/>
                    </w:rPr>
                    <w:t>Band 1</w:t>
                  </w:r>
                </w:p>
              </w:tc>
              <w:tc>
                <w:tcPr>
                  <w:tcW w:w="733" w:type="dxa"/>
                </w:tcPr>
                <w:p w14:paraId="3FEB3737" w14:textId="77777777" w:rsidR="00B76E55" w:rsidRPr="002D7702" w:rsidRDefault="00B76E55" w:rsidP="002F22D2">
                  <w:pPr>
                    <w:spacing w:after="0" w:line="240" w:lineRule="auto"/>
                    <w:rPr>
                      <w:sz w:val="20"/>
                      <w:szCs w:val="20"/>
                    </w:rPr>
                  </w:pPr>
                  <w:r w:rsidRPr="002D7702">
                    <w:rPr>
                      <w:sz w:val="20"/>
                      <w:szCs w:val="20"/>
                    </w:rPr>
                    <w:t>0%</w:t>
                  </w:r>
                </w:p>
              </w:tc>
            </w:tr>
            <w:tr w:rsidR="002D7702" w:rsidRPr="002D7702" w14:paraId="3615958F" w14:textId="77777777" w:rsidTr="002F22D2">
              <w:tc>
                <w:tcPr>
                  <w:tcW w:w="1021" w:type="dxa"/>
                </w:tcPr>
                <w:p w14:paraId="71864B1C" w14:textId="77777777" w:rsidR="00B76E55" w:rsidRPr="002D7702" w:rsidRDefault="00B76E55" w:rsidP="002F22D2">
                  <w:pPr>
                    <w:spacing w:after="0" w:line="240" w:lineRule="auto"/>
                    <w:rPr>
                      <w:sz w:val="20"/>
                      <w:szCs w:val="20"/>
                    </w:rPr>
                  </w:pPr>
                  <w:r w:rsidRPr="002D7702">
                    <w:rPr>
                      <w:sz w:val="20"/>
                      <w:szCs w:val="20"/>
                    </w:rPr>
                    <w:t>Band 2</w:t>
                  </w:r>
                </w:p>
              </w:tc>
              <w:tc>
                <w:tcPr>
                  <w:tcW w:w="733" w:type="dxa"/>
                </w:tcPr>
                <w:p w14:paraId="47FC5354" w14:textId="77777777" w:rsidR="00B76E55" w:rsidRPr="002D7702" w:rsidRDefault="00B76E55" w:rsidP="002F22D2">
                  <w:pPr>
                    <w:spacing w:after="0" w:line="240" w:lineRule="auto"/>
                    <w:rPr>
                      <w:sz w:val="20"/>
                      <w:szCs w:val="20"/>
                    </w:rPr>
                  </w:pPr>
                  <w:r w:rsidRPr="002D7702">
                    <w:rPr>
                      <w:sz w:val="20"/>
                      <w:szCs w:val="20"/>
                    </w:rPr>
                    <w:t>31%</w:t>
                  </w:r>
                </w:p>
              </w:tc>
            </w:tr>
            <w:tr w:rsidR="002D7702" w:rsidRPr="002D7702" w14:paraId="77B1C395" w14:textId="77777777" w:rsidTr="002F22D2">
              <w:tc>
                <w:tcPr>
                  <w:tcW w:w="1021" w:type="dxa"/>
                </w:tcPr>
                <w:p w14:paraId="751752D5" w14:textId="77777777" w:rsidR="00B76E55" w:rsidRPr="002D7702" w:rsidRDefault="00B76E55" w:rsidP="002F22D2">
                  <w:pPr>
                    <w:spacing w:after="0" w:line="240" w:lineRule="auto"/>
                    <w:rPr>
                      <w:sz w:val="20"/>
                      <w:szCs w:val="20"/>
                    </w:rPr>
                  </w:pPr>
                  <w:r w:rsidRPr="002D7702">
                    <w:rPr>
                      <w:sz w:val="20"/>
                      <w:szCs w:val="20"/>
                    </w:rPr>
                    <w:t>Band 3</w:t>
                  </w:r>
                </w:p>
              </w:tc>
              <w:tc>
                <w:tcPr>
                  <w:tcW w:w="733" w:type="dxa"/>
                </w:tcPr>
                <w:p w14:paraId="1AD1A4F3" w14:textId="77777777" w:rsidR="00B76E55" w:rsidRPr="002D7702" w:rsidRDefault="00A50863" w:rsidP="00A50863">
                  <w:pPr>
                    <w:spacing w:after="0" w:line="240" w:lineRule="auto"/>
                    <w:rPr>
                      <w:sz w:val="20"/>
                      <w:szCs w:val="20"/>
                    </w:rPr>
                  </w:pPr>
                  <w:r w:rsidRPr="002D7702">
                    <w:rPr>
                      <w:sz w:val="20"/>
                      <w:szCs w:val="20"/>
                    </w:rPr>
                    <w:t>19%</w:t>
                  </w:r>
                </w:p>
              </w:tc>
            </w:tr>
            <w:tr w:rsidR="002D7702" w:rsidRPr="002D7702" w14:paraId="1E8A0CB5" w14:textId="77777777" w:rsidTr="002F22D2">
              <w:tc>
                <w:tcPr>
                  <w:tcW w:w="1021" w:type="dxa"/>
                </w:tcPr>
                <w:p w14:paraId="79A92C01" w14:textId="77777777" w:rsidR="00B76E55" w:rsidRPr="002D7702" w:rsidRDefault="00B76E55" w:rsidP="002F22D2">
                  <w:pPr>
                    <w:spacing w:after="0" w:line="240" w:lineRule="auto"/>
                    <w:rPr>
                      <w:sz w:val="20"/>
                      <w:szCs w:val="20"/>
                    </w:rPr>
                  </w:pPr>
                  <w:r w:rsidRPr="002D7702">
                    <w:rPr>
                      <w:sz w:val="20"/>
                      <w:szCs w:val="20"/>
                    </w:rPr>
                    <w:t>Band 4</w:t>
                  </w:r>
                </w:p>
              </w:tc>
              <w:tc>
                <w:tcPr>
                  <w:tcW w:w="733" w:type="dxa"/>
                </w:tcPr>
                <w:p w14:paraId="6A0A0C62" w14:textId="77777777" w:rsidR="00B76E55" w:rsidRPr="002D7702" w:rsidRDefault="00A50863" w:rsidP="00A50863">
                  <w:pPr>
                    <w:spacing w:after="0" w:line="240" w:lineRule="auto"/>
                    <w:rPr>
                      <w:sz w:val="20"/>
                      <w:szCs w:val="20"/>
                    </w:rPr>
                  </w:pPr>
                  <w:r w:rsidRPr="002D7702">
                    <w:rPr>
                      <w:sz w:val="20"/>
                      <w:szCs w:val="20"/>
                    </w:rPr>
                    <w:t>14%</w:t>
                  </w:r>
                </w:p>
              </w:tc>
            </w:tr>
            <w:tr w:rsidR="002D7702" w:rsidRPr="002D7702" w14:paraId="5276290E" w14:textId="77777777" w:rsidTr="002F22D2">
              <w:tc>
                <w:tcPr>
                  <w:tcW w:w="1021" w:type="dxa"/>
                </w:tcPr>
                <w:p w14:paraId="31162DF5" w14:textId="77777777" w:rsidR="00B76E55" w:rsidRPr="002D7702" w:rsidRDefault="00B76E55" w:rsidP="002F22D2">
                  <w:pPr>
                    <w:spacing w:after="0" w:line="240" w:lineRule="auto"/>
                    <w:rPr>
                      <w:sz w:val="20"/>
                      <w:szCs w:val="20"/>
                    </w:rPr>
                  </w:pPr>
                  <w:r w:rsidRPr="002D7702">
                    <w:rPr>
                      <w:sz w:val="20"/>
                      <w:szCs w:val="20"/>
                    </w:rPr>
                    <w:t>Band 5</w:t>
                  </w:r>
                </w:p>
              </w:tc>
              <w:tc>
                <w:tcPr>
                  <w:tcW w:w="733" w:type="dxa"/>
                </w:tcPr>
                <w:p w14:paraId="3AEDDE4E" w14:textId="77777777" w:rsidR="00B76E55" w:rsidRPr="002D7702" w:rsidRDefault="00B76E55" w:rsidP="00A50863">
                  <w:pPr>
                    <w:spacing w:after="0" w:line="240" w:lineRule="auto"/>
                    <w:rPr>
                      <w:sz w:val="20"/>
                      <w:szCs w:val="20"/>
                    </w:rPr>
                  </w:pPr>
                  <w:r w:rsidRPr="002D7702">
                    <w:rPr>
                      <w:sz w:val="20"/>
                      <w:szCs w:val="20"/>
                    </w:rPr>
                    <w:t>3</w:t>
                  </w:r>
                  <w:r w:rsidR="00A50863" w:rsidRPr="002D7702">
                    <w:rPr>
                      <w:sz w:val="20"/>
                      <w:szCs w:val="20"/>
                    </w:rPr>
                    <w:t>6</w:t>
                  </w:r>
                  <w:r w:rsidRPr="002D7702">
                    <w:rPr>
                      <w:sz w:val="20"/>
                      <w:szCs w:val="20"/>
                    </w:rPr>
                    <w:t>%</w:t>
                  </w:r>
                </w:p>
              </w:tc>
            </w:tr>
            <w:tr w:rsidR="002D7702" w:rsidRPr="002D7702" w14:paraId="5FE49137" w14:textId="77777777" w:rsidTr="002F22D2">
              <w:tc>
                <w:tcPr>
                  <w:tcW w:w="1021" w:type="dxa"/>
                </w:tcPr>
                <w:p w14:paraId="1A11EC4F" w14:textId="77777777" w:rsidR="00B76E55" w:rsidRPr="002D7702" w:rsidRDefault="00B76E55" w:rsidP="002F22D2">
                  <w:pPr>
                    <w:spacing w:after="0" w:line="240" w:lineRule="auto"/>
                    <w:rPr>
                      <w:sz w:val="20"/>
                      <w:szCs w:val="20"/>
                    </w:rPr>
                  </w:pPr>
                  <w:r w:rsidRPr="002D7702">
                    <w:rPr>
                      <w:sz w:val="20"/>
                      <w:szCs w:val="20"/>
                    </w:rPr>
                    <w:t>Band 6</w:t>
                  </w:r>
                </w:p>
              </w:tc>
              <w:tc>
                <w:tcPr>
                  <w:tcW w:w="733" w:type="dxa"/>
                </w:tcPr>
                <w:p w14:paraId="3CA34D98" w14:textId="77777777" w:rsidR="00B76E55" w:rsidRPr="002D7702" w:rsidRDefault="00A50863" w:rsidP="002F22D2">
                  <w:pPr>
                    <w:spacing w:after="0" w:line="240" w:lineRule="auto"/>
                    <w:rPr>
                      <w:sz w:val="20"/>
                      <w:szCs w:val="20"/>
                    </w:rPr>
                  </w:pPr>
                  <w:r w:rsidRPr="002D7702">
                    <w:rPr>
                      <w:sz w:val="20"/>
                      <w:szCs w:val="20"/>
                    </w:rPr>
                    <w:t>24</w:t>
                  </w:r>
                  <w:r w:rsidR="00B76E55" w:rsidRPr="002D7702">
                    <w:rPr>
                      <w:sz w:val="20"/>
                      <w:szCs w:val="20"/>
                    </w:rPr>
                    <w:t>%</w:t>
                  </w:r>
                </w:p>
              </w:tc>
            </w:tr>
            <w:tr w:rsidR="002D7702" w:rsidRPr="002D7702" w14:paraId="772FFDF7" w14:textId="77777777" w:rsidTr="002F22D2">
              <w:tc>
                <w:tcPr>
                  <w:tcW w:w="1021" w:type="dxa"/>
                </w:tcPr>
                <w:p w14:paraId="5EA3D261" w14:textId="77777777" w:rsidR="00B76E55" w:rsidRPr="002D7702" w:rsidRDefault="00B76E55" w:rsidP="002F22D2">
                  <w:pPr>
                    <w:spacing w:after="0" w:line="240" w:lineRule="auto"/>
                    <w:rPr>
                      <w:sz w:val="20"/>
                      <w:szCs w:val="20"/>
                    </w:rPr>
                  </w:pPr>
                  <w:r w:rsidRPr="002D7702">
                    <w:rPr>
                      <w:sz w:val="20"/>
                      <w:szCs w:val="20"/>
                    </w:rPr>
                    <w:t>Band 7</w:t>
                  </w:r>
                </w:p>
              </w:tc>
              <w:tc>
                <w:tcPr>
                  <w:tcW w:w="733" w:type="dxa"/>
                </w:tcPr>
                <w:p w14:paraId="4DCAC68D" w14:textId="77777777" w:rsidR="00B76E55" w:rsidRPr="002D7702" w:rsidRDefault="00B76E55" w:rsidP="002F22D2">
                  <w:pPr>
                    <w:spacing w:after="0" w:line="240" w:lineRule="auto"/>
                    <w:rPr>
                      <w:sz w:val="20"/>
                      <w:szCs w:val="20"/>
                    </w:rPr>
                  </w:pPr>
                  <w:r w:rsidRPr="002D7702">
                    <w:rPr>
                      <w:sz w:val="20"/>
                      <w:szCs w:val="20"/>
                    </w:rPr>
                    <w:t>14%</w:t>
                  </w:r>
                </w:p>
              </w:tc>
            </w:tr>
            <w:tr w:rsidR="002D7702" w:rsidRPr="002D7702" w14:paraId="088F915C" w14:textId="77777777" w:rsidTr="002F22D2">
              <w:tc>
                <w:tcPr>
                  <w:tcW w:w="1021" w:type="dxa"/>
                </w:tcPr>
                <w:p w14:paraId="072ED868" w14:textId="77777777" w:rsidR="00B76E55" w:rsidRPr="002D7702" w:rsidRDefault="00B76E55" w:rsidP="002F22D2">
                  <w:pPr>
                    <w:spacing w:after="0" w:line="240" w:lineRule="auto"/>
                    <w:rPr>
                      <w:sz w:val="20"/>
                      <w:szCs w:val="20"/>
                    </w:rPr>
                  </w:pPr>
                  <w:r w:rsidRPr="002D7702">
                    <w:rPr>
                      <w:sz w:val="20"/>
                      <w:szCs w:val="20"/>
                    </w:rPr>
                    <w:t>Band 8a</w:t>
                  </w:r>
                </w:p>
              </w:tc>
              <w:tc>
                <w:tcPr>
                  <w:tcW w:w="733" w:type="dxa"/>
                </w:tcPr>
                <w:p w14:paraId="2B30C202" w14:textId="77777777" w:rsidR="00B76E55" w:rsidRPr="002D7702" w:rsidRDefault="00A50863" w:rsidP="002F22D2">
                  <w:pPr>
                    <w:spacing w:after="0" w:line="240" w:lineRule="auto"/>
                    <w:rPr>
                      <w:sz w:val="20"/>
                      <w:szCs w:val="20"/>
                    </w:rPr>
                  </w:pPr>
                  <w:r w:rsidRPr="002D7702">
                    <w:rPr>
                      <w:sz w:val="20"/>
                      <w:szCs w:val="20"/>
                    </w:rPr>
                    <w:t>11</w:t>
                  </w:r>
                  <w:r w:rsidR="00B76E55" w:rsidRPr="002D7702">
                    <w:rPr>
                      <w:sz w:val="20"/>
                      <w:szCs w:val="20"/>
                    </w:rPr>
                    <w:t>%</w:t>
                  </w:r>
                </w:p>
              </w:tc>
            </w:tr>
            <w:tr w:rsidR="002D7702" w:rsidRPr="002D7702" w14:paraId="3C6C0D45" w14:textId="77777777" w:rsidTr="002F22D2">
              <w:tc>
                <w:tcPr>
                  <w:tcW w:w="1021" w:type="dxa"/>
                </w:tcPr>
                <w:p w14:paraId="06C8269B" w14:textId="77777777" w:rsidR="00B76E55" w:rsidRPr="002D7702" w:rsidRDefault="00B76E55" w:rsidP="002F22D2">
                  <w:pPr>
                    <w:spacing w:after="0" w:line="240" w:lineRule="auto"/>
                    <w:rPr>
                      <w:sz w:val="20"/>
                      <w:szCs w:val="20"/>
                    </w:rPr>
                  </w:pPr>
                  <w:r w:rsidRPr="002D7702">
                    <w:rPr>
                      <w:sz w:val="20"/>
                      <w:szCs w:val="20"/>
                    </w:rPr>
                    <w:t>Band 8b</w:t>
                  </w:r>
                </w:p>
              </w:tc>
              <w:tc>
                <w:tcPr>
                  <w:tcW w:w="733" w:type="dxa"/>
                </w:tcPr>
                <w:p w14:paraId="477DB3EB" w14:textId="77777777" w:rsidR="00B76E55" w:rsidRPr="002D7702" w:rsidRDefault="00A50863" w:rsidP="002F22D2">
                  <w:pPr>
                    <w:spacing w:after="0" w:line="240" w:lineRule="auto"/>
                    <w:rPr>
                      <w:sz w:val="20"/>
                      <w:szCs w:val="20"/>
                    </w:rPr>
                  </w:pPr>
                  <w:r w:rsidRPr="002D7702">
                    <w:rPr>
                      <w:sz w:val="20"/>
                      <w:szCs w:val="20"/>
                    </w:rPr>
                    <w:t>11</w:t>
                  </w:r>
                  <w:r w:rsidR="00B76E55" w:rsidRPr="002D7702">
                    <w:rPr>
                      <w:sz w:val="20"/>
                      <w:szCs w:val="20"/>
                    </w:rPr>
                    <w:t>%</w:t>
                  </w:r>
                </w:p>
              </w:tc>
            </w:tr>
            <w:tr w:rsidR="002D7702" w:rsidRPr="002D7702" w14:paraId="1230270E" w14:textId="77777777" w:rsidTr="002F22D2">
              <w:tc>
                <w:tcPr>
                  <w:tcW w:w="1021" w:type="dxa"/>
                </w:tcPr>
                <w:p w14:paraId="1845F42C" w14:textId="77777777" w:rsidR="00B76E55" w:rsidRPr="002D7702" w:rsidRDefault="00B76E55" w:rsidP="002F22D2">
                  <w:pPr>
                    <w:spacing w:after="0" w:line="240" w:lineRule="auto"/>
                    <w:rPr>
                      <w:sz w:val="20"/>
                      <w:szCs w:val="20"/>
                    </w:rPr>
                  </w:pPr>
                  <w:r w:rsidRPr="002D7702">
                    <w:rPr>
                      <w:sz w:val="20"/>
                      <w:szCs w:val="20"/>
                    </w:rPr>
                    <w:t>Band 8c</w:t>
                  </w:r>
                </w:p>
              </w:tc>
              <w:tc>
                <w:tcPr>
                  <w:tcW w:w="733" w:type="dxa"/>
                </w:tcPr>
                <w:p w14:paraId="4EB5093C" w14:textId="77777777" w:rsidR="00B76E55" w:rsidRPr="002D7702" w:rsidRDefault="00A50863" w:rsidP="002F22D2">
                  <w:pPr>
                    <w:spacing w:after="0" w:line="240" w:lineRule="auto"/>
                    <w:rPr>
                      <w:sz w:val="20"/>
                      <w:szCs w:val="20"/>
                    </w:rPr>
                  </w:pPr>
                  <w:r w:rsidRPr="002D7702">
                    <w:rPr>
                      <w:sz w:val="20"/>
                      <w:szCs w:val="20"/>
                    </w:rPr>
                    <w:t>12</w:t>
                  </w:r>
                  <w:r w:rsidR="00B76E55" w:rsidRPr="002D7702">
                    <w:rPr>
                      <w:sz w:val="20"/>
                      <w:szCs w:val="20"/>
                    </w:rPr>
                    <w:t>%</w:t>
                  </w:r>
                </w:p>
              </w:tc>
            </w:tr>
            <w:tr w:rsidR="002D7702" w:rsidRPr="002D7702" w14:paraId="5045AEF8" w14:textId="77777777" w:rsidTr="002F22D2">
              <w:tc>
                <w:tcPr>
                  <w:tcW w:w="1021" w:type="dxa"/>
                </w:tcPr>
                <w:p w14:paraId="5C56F8E9" w14:textId="77777777" w:rsidR="00B76E55" w:rsidRPr="002D7702" w:rsidRDefault="00B76E55" w:rsidP="002F22D2">
                  <w:pPr>
                    <w:spacing w:after="0" w:line="240" w:lineRule="auto"/>
                    <w:rPr>
                      <w:sz w:val="20"/>
                      <w:szCs w:val="20"/>
                    </w:rPr>
                  </w:pPr>
                  <w:r w:rsidRPr="002D7702">
                    <w:rPr>
                      <w:sz w:val="20"/>
                      <w:szCs w:val="20"/>
                    </w:rPr>
                    <w:t>Band 8d</w:t>
                  </w:r>
                </w:p>
              </w:tc>
              <w:tc>
                <w:tcPr>
                  <w:tcW w:w="733" w:type="dxa"/>
                </w:tcPr>
                <w:p w14:paraId="0F97DEA9" w14:textId="77777777" w:rsidR="00B76E55" w:rsidRPr="002D7702" w:rsidRDefault="00B76E55" w:rsidP="002F22D2">
                  <w:pPr>
                    <w:spacing w:after="0" w:line="240" w:lineRule="auto"/>
                    <w:rPr>
                      <w:sz w:val="20"/>
                      <w:szCs w:val="20"/>
                    </w:rPr>
                  </w:pPr>
                  <w:r w:rsidRPr="002D7702">
                    <w:rPr>
                      <w:sz w:val="20"/>
                      <w:szCs w:val="20"/>
                    </w:rPr>
                    <w:t>17%</w:t>
                  </w:r>
                </w:p>
              </w:tc>
            </w:tr>
            <w:tr w:rsidR="002D7702" w:rsidRPr="002D7702" w14:paraId="22BD99A3" w14:textId="77777777" w:rsidTr="002F22D2">
              <w:tc>
                <w:tcPr>
                  <w:tcW w:w="1021" w:type="dxa"/>
                </w:tcPr>
                <w:p w14:paraId="1C563511" w14:textId="77777777" w:rsidR="00B76E55" w:rsidRPr="002D7702" w:rsidRDefault="00B76E55" w:rsidP="002F22D2">
                  <w:pPr>
                    <w:spacing w:after="0" w:line="240" w:lineRule="auto"/>
                    <w:rPr>
                      <w:sz w:val="20"/>
                      <w:szCs w:val="20"/>
                    </w:rPr>
                  </w:pPr>
                  <w:r w:rsidRPr="002D7702">
                    <w:rPr>
                      <w:sz w:val="20"/>
                      <w:szCs w:val="20"/>
                    </w:rPr>
                    <w:t>Band 9</w:t>
                  </w:r>
                </w:p>
              </w:tc>
              <w:tc>
                <w:tcPr>
                  <w:tcW w:w="733" w:type="dxa"/>
                </w:tcPr>
                <w:p w14:paraId="323E7FE7" w14:textId="77777777" w:rsidR="00B76E55" w:rsidRPr="002D7702" w:rsidRDefault="00B76E55" w:rsidP="002F22D2">
                  <w:pPr>
                    <w:spacing w:after="0" w:line="240" w:lineRule="auto"/>
                    <w:rPr>
                      <w:sz w:val="20"/>
                      <w:szCs w:val="20"/>
                    </w:rPr>
                  </w:pPr>
                  <w:r w:rsidRPr="002D7702">
                    <w:rPr>
                      <w:sz w:val="20"/>
                      <w:szCs w:val="20"/>
                    </w:rPr>
                    <w:t>0%</w:t>
                  </w:r>
                </w:p>
              </w:tc>
            </w:tr>
          </w:tbl>
          <w:p w14:paraId="5EBBB816" w14:textId="77777777" w:rsidR="00B76E55" w:rsidRPr="002D7702" w:rsidRDefault="00B76E55" w:rsidP="002F22D2">
            <w:pPr>
              <w:spacing w:after="0" w:line="240" w:lineRule="auto"/>
              <w:rPr>
                <w:b/>
                <w:sz w:val="20"/>
                <w:szCs w:val="20"/>
              </w:rPr>
            </w:pPr>
            <w:r w:rsidRPr="002D7702">
              <w:rPr>
                <w:b/>
                <w:sz w:val="20"/>
                <w:szCs w:val="20"/>
              </w:rPr>
              <w:t>Non-Clinical Staff</w:t>
            </w:r>
          </w:p>
          <w:tbl>
            <w:tblPr>
              <w:tblStyle w:val="TableGrid"/>
              <w:tblW w:w="0" w:type="auto"/>
              <w:tblLook w:val="04A0" w:firstRow="1" w:lastRow="0" w:firstColumn="1" w:lastColumn="0" w:noHBand="0" w:noVBand="1"/>
            </w:tblPr>
            <w:tblGrid>
              <w:gridCol w:w="1021"/>
              <w:gridCol w:w="733"/>
            </w:tblGrid>
            <w:tr w:rsidR="002D7702" w:rsidRPr="002D7702" w14:paraId="4C37168C" w14:textId="77777777" w:rsidTr="002F22D2">
              <w:tc>
                <w:tcPr>
                  <w:tcW w:w="1021" w:type="dxa"/>
                </w:tcPr>
                <w:p w14:paraId="629214D5" w14:textId="77777777" w:rsidR="00B76E55" w:rsidRPr="002D7702" w:rsidRDefault="00B76E55" w:rsidP="002F22D2">
                  <w:pPr>
                    <w:spacing w:after="0" w:line="240" w:lineRule="auto"/>
                    <w:rPr>
                      <w:sz w:val="20"/>
                      <w:szCs w:val="20"/>
                    </w:rPr>
                  </w:pPr>
                  <w:r w:rsidRPr="002D7702">
                    <w:rPr>
                      <w:sz w:val="20"/>
                      <w:szCs w:val="20"/>
                    </w:rPr>
                    <w:t>Band 1</w:t>
                  </w:r>
                </w:p>
              </w:tc>
              <w:tc>
                <w:tcPr>
                  <w:tcW w:w="733" w:type="dxa"/>
                </w:tcPr>
                <w:p w14:paraId="19361E5A" w14:textId="77777777" w:rsidR="00B76E55" w:rsidRPr="002D7702" w:rsidRDefault="00B76E55" w:rsidP="00A50863">
                  <w:pPr>
                    <w:spacing w:after="0" w:line="240" w:lineRule="auto"/>
                    <w:rPr>
                      <w:sz w:val="20"/>
                      <w:szCs w:val="20"/>
                    </w:rPr>
                  </w:pPr>
                  <w:r w:rsidRPr="002D7702">
                    <w:rPr>
                      <w:sz w:val="20"/>
                      <w:szCs w:val="20"/>
                    </w:rPr>
                    <w:t>2</w:t>
                  </w:r>
                  <w:r w:rsidR="00A50863" w:rsidRPr="002D7702">
                    <w:rPr>
                      <w:sz w:val="20"/>
                      <w:szCs w:val="20"/>
                    </w:rPr>
                    <w:t>1</w:t>
                  </w:r>
                  <w:r w:rsidRPr="002D7702">
                    <w:rPr>
                      <w:sz w:val="20"/>
                      <w:szCs w:val="20"/>
                    </w:rPr>
                    <w:t>%</w:t>
                  </w:r>
                </w:p>
              </w:tc>
            </w:tr>
            <w:tr w:rsidR="002D7702" w:rsidRPr="002D7702" w14:paraId="43549BA0" w14:textId="77777777" w:rsidTr="002F22D2">
              <w:tc>
                <w:tcPr>
                  <w:tcW w:w="1021" w:type="dxa"/>
                </w:tcPr>
                <w:p w14:paraId="7868C702" w14:textId="77777777" w:rsidR="00B76E55" w:rsidRPr="002D7702" w:rsidRDefault="00B76E55" w:rsidP="002F22D2">
                  <w:pPr>
                    <w:spacing w:after="0" w:line="240" w:lineRule="auto"/>
                    <w:rPr>
                      <w:sz w:val="20"/>
                      <w:szCs w:val="20"/>
                    </w:rPr>
                  </w:pPr>
                  <w:r w:rsidRPr="002D7702">
                    <w:rPr>
                      <w:sz w:val="20"/>
                      <w:szCs w:val="20"/>
                    </w:rPr>
                    <w:t>Band 2</w:t>
                  </w:r>
                </w:p>
              </w:tc>
              <w:tc>
                <w:tcPr>
                  <w:tcW w:w="733" w:type="dxa"/>
                </w:tcPr>
                <w:p w14:paraId="66A782DF" w14:textId="77777777" w:rsidR="00B76E55" w:rsidRPr="002D7702" w:rsidRDefault="00A50863" w:rsidP="002F22D2">
                  <w:pPr>
                    <w:spacing w:after="0" w:line="240" w:lineRule="auto"/>
                    <w:rPr>
                      <w:sz w:val="20"/>
                      <w:szCs w:val="20"/>
                    </w:rPr>
                  </w:pPr>
                  <w:r w:rsidRPr="002D7702">
                    <w:rPr>
                      <w:sz w:val="20"/>
                      <w:szCs w:val="20"/>
                    </w:rPr>
                    <w:t>19</w:t>
                  </w:r>
                  <w:r w:rsidR="00B76E55" w:rsidRPr="002D7702">
                    <w:rPr>
                      <w:sz w:val="20"/>
                      <w:szCs w:val="20"/>
                    </w:rPr>
                    <w:t>%</w:t>
                  </w:r>
                </w:p>
              </w:tc>
            </w:tr>
            <w:tr w:rsidR="002D7702" w:rsidRPr="002D7702" w14:paraId="621453B8" w14:textId="77777777" w:rsidTr="002F22D2">
              <w:tc>
                <w:tcPr>
                  <w:tcW w:w="1021" w:type="dxa"/>
                </w:tcPr>
                <w:p w14:paraId="1FE31135" w14:textId="77777777" w:rsidR="00B76E55" w:rsidRPr="002D7702" w:rsidRDefault="00B76E55" w:rsidP="002F22D2">
                  <w:pPr>
                    <w:spacing w:after="0" w:line="240" w:lineRule="auto"/>
                    <w:rPr>
                      <w:sz w:val="20"/>
                      <w:szCs w:val="20"/>
                    </w:rPr>
                  </w:pPr>
                  <w:r w:rsidRPr="002D7702">
                    <w:rPr>
                      <w:sz w:val="20"/>
                      <w:szCs w:val="20"/>
                    </w:rPr>
                    <w:t>Band 3</w:t>
                  </w:r>
                </w:p>
              </w:tc>
              <w:tc>
                <w:tcPr>
                  <w:tcW w:w="733" w:type="dxa"/>
                </w:tcPr>
                <w:p w14:paraId="6517EE0D" w14:textId="77777777" w:rsidR="00B76E55" w:rsidRPr="002D7702" w:rsidRDefault="00A50863" w:rsidP="002F22D2">
                  <w:pPr>
                    <w:spacing w:after="0" w:line="240" w:lineRule="auto"/>
                    <w:rPr>
                      <w:sz w:val="20"/>
                      <w:szCs w:val="20"/>
                    </w:rPr>
                  </w:pPr>
                  <w:r w:rsidRPr="002D7702">
                    <w:rPr>
                      <w:sz w:val="20"/>
                      <w:szCs w:val="20"/>
                    </w:rPr>
                    <w:t>20</w:t>
                  </w:r>
                  <w:r w:rsidR="00B76E55" w:rsidRPr="002D7702">
                    <w:rPr>
                      <w:sz w:val="20"/>
                      <w:szCs w:val="20"/>
                    </w:rPr>
                    <w:t>%</w:t>
                  </w:r>
                </w:p>
              </w:tc>
            </w:tr>
            <w:tr w:rsidR="002D7702" w:rsidRPr="002D7702" w14:paraId="2486C6D9" w14:textId="77777777" w:rsidTr="002F22D2">
              <w:tc>
                <w:tcPr>
                  <w:tcW w:w="1021" w:type="dxa"/>
                </w:tcPr>
                <w:p w14:paraId="40DCA25E" w14:textId="77777777" w:rsidR="00B76E55" w:rsidRPr="002D7702" w:rsidRDefault="00B76E55" w:rsidP="002F22D2">
                  <w:pPr>
                    <w:spacing w:after="0" w:line="240" w:lineRule="auto"/>
                    <w:rPr>
                      <w:sz w:val="20"/>
                      <w:szCs w:val="20"/>
                    </w:rPr>
                  </w:pPr>
                  <w:r w:rsidRPr="002D7702">
                    <w:rPr>
                      <w:sz w:val="20"/>
                      <w:szCs w:val="20"/>
                    </w:rPr>
                    <w:t>Band 4</w:t>
                  </w:r>
                </w:p>
              </w:tc>
              <w:tc>
                <w:tcPr>
                  <w:tcW w:w="733" w:type="dxa"/>
                </w:tcPr>
                <w:p w14:paraId="6B4DD8E5" w14:textId="77777777" w:rsidR="00B76E55" w:rsidRPr="002D7702" w:rsidRDefault="00B76E55" w:rsidP="002F22D2">
                  <w:pPr>
                    <w:spacing w:after="0" w:line="240" w:lineRule="auto"/>
                    <w:rPr>
                      <w:sz w:val="20"/>
                      <w:szCs w:val="20"/>
                    </w:rPr>
                  </w:pPr>
                  <w:r w:rsidRPr="002D7702">
                    <w:rPr>
                      <w:sz w:val="20"/>
                      <w:szCs w:val="20"/>
                    </w:rPr>
                    <w:t>15%</w:t>
                  </w:r>
                </w:p>
              </w:tc>
            </w:tr>
            <w:tr w:rsidR="002D7702" w:rsidRPr="002D7702" w14:paraId="1288D593" w14:textId="77777777" w:rsidTr="002F22D2">
              <w:tc>
                <w:tcPr>
                  <w:tcW w:w="1021" w:type="dxa"/>
                </w:tcPr>
                <w:p w14:paraId="61873DD5" w14:textId="77777777" w:rsidR="00B76E55" w:rsidRPr="002D7702" w:rsidRDefault="00B76E55" w:rsidP="002F22D2">
                  <w:pPr>
                    <w:spacing w:after="0" w:line="240" w:lineRule="auto"/>
                    <w:rPr>
                      <w:sz w:val="20"/>
                      <w:szCs w:val="20"/>
                    </w:rPr>
                  </w:pPr>
                  <w:r w:rsidRPr="002D7702">
                    <w:rPr>
                      <w:sz w:val="20"/>
                      <w:szCs w:val="20"/>
                    </w:rPr>
                    <w:t>Band 5</w:t>
                  </w:r>
                </w:p>
              </w:tc>
              <w:tc>
                <w:tcPr>
                  <w:tcW w:w="733" w:type="dxa"/>
                </w:tcPr>
                <w:p w14:paraId="1C5C0DC4" w14:textId="77777777" w:rsidR="00B76E55" w:rsidRPr="002D7702" w:rsidRDefault="00A50863" w:rsidP="002F22D2">
                  <w:pPr>
                    <w:spacing w:after="0" w:line="240" w:lineRule="auto"/>
                    <w:rPr>
                      <w:sz w:val="20"/>
                      <w:szCs w:val="20"/>
                    </w:rPr>
                  </w:pPr>
                  <w:r w:rsidRPr="002D7702">
                    <w:rPr>
                      <w:sz w:val="20"/>
                      <w:szCs w:val="20"/>
                    </w:rPr>
                    <w:t>20</w:t>
                  </w:r>
                  <w:r w:rsidR="00B76E55" w:rsidRPr="002D7702">
                    <w:rPr>
                      <w:sz w:val="20"/>
                      <w:szCs w:val="20"/>
                    </w:rPr>
                    <w:t>%</w:t>
                  </w:r>
                </w:p>
              </w:tc>
            </w:tr>
            <w:tr w:rsidR="002D7702" w:rsidRPr="002D7702" w14:paraId="4DBC80C3" w14:textId="77777777" w:rsidTr="002F22D2">
              <w:tc>
                <w:tcPr>
                  <w:tcW w:w="1021" w:type="dxa"/>
                </w:tcPr>
                <w:p w14:paraId="267612D0" w14:textId="77777777" w:rsidR="00B76E55" w:rsidRPr="002D7702" w:rsidRDefault="00B76E55" w:rsidP="002F22D2">
                  <w:pPr>
                    <w:spacing w:after="0" w:line="240" w:lineRule="auto"/>
                    <w:rPr>
                      <w:sz w:val="20"/>
                      <w:szCs w:val="20"/>
                    </w:rPr>
                  </w:pPr>
                  <w:r w:rsidRPr="002D7702">
                    <w:rPr>
                      <w:sz w:val="20"/>
                      <w:szCs w:val="20"/>
                    </w:rPr>
                    <w:t>Band 6</w:t>
                  </w:r>
                </w:p>
              </w:tc>
              <w:tc>
                <w:tcPr>
                  <w:tcW w:w="733" w:type="dxa"/>
                </w:tcPr>
                <w:p w14:paraId="1ABC8810" w14:textId="77777777" w:rsidR="00B76E55" w:rsidRPr="002D7702" w:rsidRDefault="00A50863" w:rsidP="002F22D2">
                  <w:pPr>
                    <w:spacing w:after="0" w:line="240" w:lineRule="auto"/>
                    <w:rPr>
                      <w:sz w:val="20"/>
                      <w:szCs w:val="20"/>
                    </w:rPr>
                  </w:pPr>
                  <w:r w:rsidRPr="002D7702">
                    <w:rPr>
                      <w:sz w:val="20"/>
                      <w:szCs w:val="20"/>
                    </w:rPr>
                    <w:t>18</w:t>
                  </w:r>
                  <w:r w:rsidR="00B76E55" w:rsidRPr="002D7702">
                    <w:rPr>
                      <w:sz w:val="20"/>
                      <w:szCs w:val="20"/>
                    </w:rPr>
                    <w:t>%</w:t>
                  </w:r>
                </w:p>
              </w:tc>
            </w:tr>
            <w:tr w:rsidR="002D7702" w:rsidRPr="002D7702" w14:paraId="10C560A1" w14:textId="77777777" w:rsidTr="002F22D2">
              <w:tc>
                <w:tcPr>
                  <w:tcW w:w="1021" w:type="dxa"/>
                </w:tcPr>
                <w:p w14:paraId="53A4A676" w14:textId="77777777" w:rsidR="00B76E55" w:rsidRPr="002D7702" w:rsidRDefault="00B76E55" w:rsidP="002F22D2">
                  <w:pPr>
                    <w:spacing w:after="0" w:line="240" w:lineRule="auto"/>
                    <w:rPr>
                      <w:sz w:val="20"/>
                      <w:szCs w:val="20"/>
                    </w:rPr>
                  </w:pPr>
                  <w:r w:rsidRPr="002D7702">
                    <w:rPr>
                      <w:sz w:val="20"/>
                      <w:szCs w:val="20"/>
                    </w:rPr>
                    <w:t>Band 7</w:t>
                  </w:r>
                </w:p>
              </w:tc>
              <w:tc>
                <w:tcPr>
                  <w:tcW w:w="733" w:type="dxa"/>
                </w:tcPr>
                <w:p w14:paraId="6E92CCBD" w14:textId="77777777" w:rsidR="00B76E55" w:rsidRPr="002D7702" w:rsidRDefault="00A50863" w:rsidP="002F22D2">
                  <w:pPr>
                    <w:spacing w:after="0" w:line="240" w:lineRule="auto"/>
                    <w:rPr>
                      <w:sz w:val="20"/>
                      <w:szCs w:val="20"/>
                    </w:rPr>
                  </w:pPr>
                  <w:r w:rsidRPr="002D7702">
                    <w:rPr>
                      <w:sz w:val="20"/>
                      <w:szCs w:val="20"/>
                    </w:rPr>
                    <w:t>21</w:t>
                  </w:r>
                  <w:r w:rsidR="00B76E55" w:rsidRPr="002D7702">
                    <w:rPr>
                      <w:sz w:val="20"/>
                      <w:szCs w:val="20"/>
                    </w:rPr>
                    <w:t>%</w:t>
                  </w:r>
                </w:p>
              </w:tc>
            </w:tr>
            <w:tr w:rsidR="002D7702" w:rsidRPr="002D7702" w14:paraId="206EF149" w14:textId="77777777" w:rsidTr="002F22D2">
              <w:tc>
                <w:tcPr>
                  <w:tcW w:w="1021" w:type="dxa"/>
                </w:tcPr>
                <w:p w14:paraId="7F18BE9A" w14:textId="77777777" w:rsidR="00B76E55" w:rsidRPr="002D7702" w:rsidRDefault="00B76E55" w:rsidP="002F22D2">
                  <w:pPr>
                    <w:spacing w:after="0" w:line="240" w:lineRule="auto"/>
                    <w:rPr>
                      <w:sz w:val="20"/>
                      <w:szCs w:val="20"/>
                    </w:rPr>
                  </w:pPr>
                  <w:r w:rsidRPr="002D7702">
                    <w:rPr>
                      <w:sz w:val="20"/>
                      <w:szCs w:val="20"/>
                    </w:rPr>
                    <w:t>Band 8a</w:t>
                  </w:r>
                </w:p>
              </w:tc>
              <w:tc>
                <w:tcPr>
                  <w:tcW w:w="733" w:type="dxa"/>
                </w:tcPr>
                <w:p w14:paraId="73550A09" w14:textId="77777777" w:rsidR="00B76E55" w:rsidRPr="002D7702" w:rsidRDefault="00B76E55" w:rsidP="002F22D2">
                  <w:pPr>
                    <w:spacing w:after="0" w:line="240" w:lineRule="auto"/>
                    <w:rPr>
                      <w:sz w:val="20"/>
                      <w:szCs w:val="20"/>
                    </w:rPr>
                  </w:pPr>
                  <w:r w:rsidRPr="002D7702">
                    <w:rPr>
                      <w:sz w:val="20"/>
                      <w:szCs w:val="20"/>
                    </w:rPr>
                    <w:t>15%</w:t>
                  </w:r>
                </w:p>
              </w:tc>
            </w:tr>
            <w:tr w:rsidR="002D7702" w:rsidRPr="002D7702" w14:paraId="4B457B47" w14:textId="77777777" w:rsidTr="002F22D2">
              <w:tc>
                <w:tcPr>
                  <w:tcW w:w="1021" w:type="dxa"/>
                </w:tcPr>
                <w:p w14:paraId="5B2B344A" w14:textId="77777777" w:rsidR="00B76E55" w:rsidRPr="002D7702" w:rsidRDefault="00B76E55" w:rsidP="002F22D2">
                  <w:pPr>
                    <w:spacing w:after="0" w:line="240" w:lineRule="auto"/>
                    <w:rPr>
                      <w:sz w:val="20"/>
                      <w:szCs w:val="20"/>
                    </w:rPr>
                  </w:pPr>
                  <w:r w:rsidRPr="002D7702">
                    <w:rPr>
                      <w:sz w:val="20"/>
                      <w:szCs w:val="20"/>
                    </w:rPr>
                    <w:t>Band 8b</w:t>
                  </w:r>
                </w:p>
              </w:tc>
              <w:tc>
                <w:tcPr>
                  <w:tcW w:w="733" w:type="dxa"/>
                </w:tcPr>
                <w:p w14:paraId="2381F29F" w14:textId="77777777" w:rsidR="00B76E55" w:rsidRPr="002D7702" w:rsidRDefault="00B76E55" w:rsidP="002F22D2">
                  <w:pPr>
                    <w:spacing w:after="0" w:line="240" w:lineRule="auto"/>
                    <w:rPr>
                      <w:sz w:val="20"/>
                      <w:szCs w:val="20"/>
                    </w:rPr>
                  </w:pPr>
                  <w:r w:rsidRPr="002D7702">
                    <w:rPr>
                      <w:sz w:val="20"/>
                      <w:szCs w:val="20"/>
                    </w:rPr>
                    <w:t>11%</w:t>
                  </w:r>
                </w:p>
              </w:tc>
            </w:tr>
            <w:tr w:rsidR="002D7702" w:rsidRPr="002D7702" w14:paraId="7A3914F6" w14:textId="77777777" w:rsidTr="002F22D2">
              <w:tc>
                <w:tcPr>
                  <w:tcW w:w="1021" w:type="dxa"/>
                </w:tcPr>
                <w:p w14:paraId="43973181" w14:textId="77777777" w:rsidR="00B76E55" w:rsidRPr="002D7702" w:rsidRDefault="00B76E55" w:rsidP="002F22D2">
                  <w:pPr>
                    <w:spacing w:after="0" w:line="240" w:lineRule="auto"/>
                    <w:rPr>
                      <w:sz w:val="20"/>
                      <w:szCs w:val="20"/>
                    </w:rPr>
                  </w:pPr>
                  <w:r w:rsidRPr="002D7702">
                    <w:rPr>
                      <w:sz w:val="20"/>
                      <w:szCs w:val="20"/>
                    </w:rPr>
                    <w:t>Band 8c</w:t>
                  </w:r>
                </w:p>
              </w:tc>
              <w:tc>
                <w:tcPr>
                  <w:tcW w:w="733" w:type="dxa"/>
                </w:tcPr>
                <w:p w14:paraId="1A52EC1F" w14:textId="77777777" w:rsidR="00B76E55" w:rsidRPr="002D7702" w:rsidRDefault="00A50863" w:rsidP="002F22D2">
                  <w:pPr>
                    <w:spacing w:after="0" w:line="240" w:lineRule="auto"/>
                    <w:rPr>
                      <w:sz w:val="20"/>
                      <w:szCs w:val="20"/>
                    </w:rPr>
                  </w:pPr>
                  <w:r w:rsidRPr="002D7702">
                    <w:rPr>
                      <w:sz w:val="20"/>
                      <w:szCs w:val="20"/>
                    </w:rPr>
                    <w:t>0</w:t>
                  </w:r>
                  <w:r w:rsidR="00B76E55" w:rsidRPr="002D7702">
                    <w:rPr>
                      <w:sz w:val="20"/>
                      <w:szCs w:val="20"/>
                    </w:rPr>
                    <w:t>%</w:t>
                  </w:r>
                </w:p>
              </w:tc>
            </w:tr>
            <w:tr w:rsidR="002D7702" w:rsidRPr="002D7702" w14:paraId="4F2D1BD8" w14:textId="77777777" w:rsidTr="002F22D2">
              <w:tc>
                <w:tcPr>
                  <w:tcW w:w="1021" w:type="dxa"/>
                </w:tcPr>
                <w:p w14:paraId="7AE607F1" w14:textId="77777777" w:rsidR="00B76E55" w:rsidRPr="002D7702" w:rsidRDefault="00B76E55" w:rsidP="002F22D2">
                  <w:pPr>
                    <w:spacing w:after="0" w:line="240" w:lineRule="auto"/>
                    <w:rPr>
                      <w:sz w:val="20"/>
                      <w:szCs w:val="20"/>
                    </w:rPr>
                  </w:pPr>
                  <w:r w:rsidRPr="002D7702">
                    <w:rPr>
                      <w:sz w:val="20"/>
                      <w:szCs w:val="20"/>
                    </w:rPr>
                    <w:t>Band 8d</w:t>
                  </w:r>
                </w:p>
              </w:tc>
              <w:tc>
                <w:tcPr>
                  <w:tcW w:w="733" w:type="dxa"/>
                </w:tcPr>
                <w:p w14:paraId="65CB9C03" w14:textId="77777777" w:rsidR="00B76E55" w:rsidRPr="002D7702" w:rsidRDefault="00B76E55" w:rsidP="002F22D2">
                  <w:pPr>
                    <w:spacing w:after="0" w:line="240" w:lineRule="auto"/>
                    <w:rPr>
                      <w:sz w:val="20"/>
                      <w:szCs w:val="20"/>
                    </w:rPr>
                  </w:pPr>
                  <w:r w:rsidRPr="002D7702">
                    <w:rPr>
                      <w:sz w:val="20"/>
                      <w:szCs w:val="20"/>
                    </w:rPr>
                    <w:t>0%</w:t>
                  </w:r>
                </w:p>
              </w:tc>
            </w:tr>
            <w:tr w:rsidR="002D7702" w:rsidRPr="002D7702" w14:paraId="599C06BD" w14:textId="77777777" w:rsidTr="002F22D2">
              <w:tc>
                <w:tcPr>
                  <w:tcW w:w="1021" w:type="dxa"/>
                </w:tcPr>
                <w:p w14:paraId="109217DF" w14:textId="77777777" w:rsidR="00B76E55" w:rsidRPr="002D7702" w:rsidRDefault="00B76E55" w:rsidP="002F22D2">
                  <w:pPr>
                    <w:spacing w:after="0" w:line="240" w:lineRule="auto"/>
                    <w:rPr>
                      <w:sz w:val="20"/>
                      <w:szCs w:val="20"/>
                    </w:rPr>
                  </w:pPr>
                  <w:r w:rsidRPr="002D7702">
                    <w:rPr>
                      <w:sz w:val="20"/>
                      <w:szCs w:val="20"/>
                    </w:rPr>
                    <w:t>Band 9</w:t>
                  </w:r>
                </w:p>
              </w:tc>
              <w:tc>
                <w:tcPr>
                  <w:tcW w:w="733" w:type="dxa"/>
                </w:tcPr>
                <w:p w14:paraId="4FAA76CA" w14:textId="77777777" w:rsidR="00B76E55" w:rsidRPr="002D7702" w:rsidRDefault="00A50863" w:rsidP="002F22D2">
                  <w:pPr>
                    <w:spacing w:after="0" w:line="240" w:lineRule="auto"/>
                    <w:rPr>
                      <w:sz w:val="20"/>
                      <w:szCs w:val="20"/>
                    </w:rPr>
                  </w:pPr>
                  <w:r w:rsidRPr="002D7702">
                    <w:rPr>
                      <w:sz w:val="20"/>
                      <w:szCs w:val="20"/>
                    </w:rPr>
                    <w:t>16</w:t>
                  </w:r>
                  <w:r w:rsidR="00B76E55" w:rsidRPr="002D7702">
                    <w:rPr>
                      <w:sz w:val="20"/>
                      <w:szCs w:val="20"/>
                    </w:rPr>
                    <w:t>%</w:t>
                  </w:r>
                </w:p>
              </w:tc>
            </w:tr>
          </w:tbl>
          <w:p w14:paraId="51BB54F4" w14:textId="77777777" w:rsidR="00B76E55" w:rsidRPr="002D7702" w:rsidRDefault="00B76E55" w:rsidP="002F22D2">
            <w:pPr>
              <w:spacing w:after="0" w:line="240" w:lineRule="auto"/>
              <w:rPr>
                <w:sz w:val="20"/>
                <w:szCs w:val="20"/>
              </w:rPr>
            </w:pPr>
          </w:p>
          <w:tbl>
            <w:tblPr>
              <w:tblStyle w:val="TableGrid"/>
              <w:tblW w:w="0" w:type="auto"/>
              <w:tblLook w:val="04A0" w:firstRow="1" w:lastRow="0" w:firstColumn="1" w:lastColumn="0" w:noHBand="0" w:noVBand="1"/>
            </w:tblPr>
            <w:tblGrid>
              <w:gridCol w:w="1081"/>
              <w:gridCol w:w="815"/>
            </w:tblGrid>
            <w:tr w:rsidR="002D7702" w:rsidRPr="002D7702" w14:paraId="70FAD118" w14:textId="77777777" w:rsidTr="002F22D2">
              <w:tc>
                <w:tcPr>
                  <w:tcW w:w="1081" w:type="dxa"/>
                </w:tcPr>
                <w:p w14:paraId="1AB6FBBF" w14:textId="77777777" w:rsidR="00B76E55" w:rsidRPr="002D7702" w:rsidRDefault="00B76E55" w:rsidP="002F22D2">
                  <w:pPr>
                    <w:spacing w:after="0" w:line="240" w:lineRule="auto"/>
                    <w:rPr>
                      <w:sz w:val="20"/>
                      <w:szCs w:val="20"/>
                    </w:rPr>
                  </w:pPr>
                  <w:r w:rsidRPr="002D7702">
                    <w:rPr>
                      <w:sz w:val="20"/>
                      <w:szCs w:val="20"/>
                    </w:rPr>
                    <w:t>VSM</w:t>
                  </w:r>
                </w:p>
              </w:tc>
              <w:tc>
                <w:tcPr>
                  <w:tcW w:w="678" w:type="dxa"/>
                </w:tcPr>
                <w:p w14:paraId="78E47F76" w14:textId="77777777" w:rsidR="00B76E55" w:rsidRPr="002D7702" w:rsidRDefault="00A50863" w:rsidP="002F22D2">
                  <w:pPr>
                    <w:spacing w:after="0" w:line="240" w:lineRule="auto"/>
                    <w:rPr>
                      <w:sz w:val="20"/>
                      <w:szCs w:val="20"/>
                    </w:rPr>
                  </w:pPr>
                  <w:r w:rsidRPr="002D7702">
                    <w:rPr>
                      <w:sz w:val="20"/>
                      <w:szCs w:val="20"/>
                    </w:rPr>
                    <w:t>0</w:t>
                  </w:r>
                  <w:r w:rsidR="00B76E55" w:rsidRPr="002D7702">
                    <w:rPr>
                      <w:sz w:val="20"/>
                      <w:szCs w:val="20"/>
                    </w:rPr>
                    <w:t>%</w:t>
                  </w:r>
                </w:p>
              </w:tc>
            </w:tr>
            <w:tr w:rsidR="002D7702" w:rsidRPr="002D7702" w14:paraId="2DB706F8" w14:textId="77777777" w:rsidTr="002F22D2">
              <w:tc>
                <w:tcPr>
                  <w:tcW w:w="1081" w:type="dxa"/>
                </w:tcPr>
                <w:p w14:paraId="6134700A" w14:textId="77777777" w:rsidR="00B76E55" w:rsidRPr="002D7702" w:rsidRDefault="00B76E55" w:rsidP="002F22D2">
                  <w:pPr>
                    <w:spacing w:after="0" w:line="240" w:lineRule="auto"/>
                    <w:rPr>
                      <w:sz w:val="20"/>
                      <w:szCs w:val="20"/>
                    </w:rPr>
                  </w:pPr>
                  <w:r w:rsidRPr="002D7702">
                    <w:rPr>
                      <w:sz w:val="20"/>
                      <w:szCs w:val="20"/>
                    </w:rPr>
                    <w:t>Workforce</w:t>
                  </w:r>
                </w:p>
              </w:tc>
              <w:tc>
                <w:tcPr>
                  <w:tcW w:w="678" w:type="dxa"/>
                </w:tcPr>
                <w:p w14:paraId="33BB263F" w14:textId="77777777" w:rsidR="00B76E55" w:rsidRPr="002D7702" w:rsidRDefault="00B76E55" w:rsidP="00A50863">
                  <w:pPr>
                    <w:spacing w:after="0" w:line="240" w:lineRule="auto"/>
                    <w:rPr>
                      <w:sz w:val="20"/>
                      <w:szCs w:val="20"/>
                    </w:rPr>
                  </w:pPr>
                  <w:r w:rsidRPr="002D7702">
                    <w:rPr>
                      <w:sz w:val="20"/>
                      <w:szCs w:val="20"/>
                    </w:rPr>
                    <w:t>27.</w:t>
                  </w:r>
                  <w:r w:rsidR="00A50863" w:rsidRPr="002D7702">
                    <w:rPr>
                      <w:sz w:val="20"/>
                      <w:szCs w:val="20"/>
                    </w:rPr>
                    <w:t>35</w:t>
                  </w:r>
                  <w:r w:rsidRPr="002D7702">
                    <w:rPr>
                      <w:sz w:val="20"/>
                      <w:szCs w:val="20"/>
                    </w:rPr>
                    <w:t>%</w:t>
                  </w:r>
                </w:p>
              </w:tc>
            </w:tr>
          </w:tbl>
          <w:p w14:paraId="619327E4" w14:textId="77777777" w:rsidR="00B76E55" w:rsidRPr="002D7702" w:rsidRDefault="00B76E55" w:rsidP="00CC05B4">
            <w:pPr>
              <w:spacing w:after="0" w:line="240" w:lineRule="auto"/>
              <w:rPr>
                <w:sz w:val="20"/>
                <w:szCs w:val="20"/>
              </w:rPr>
            </w:pPr>
          </w:p>
        </w:tc>
        <w:tc>
          <w:tcPr>
            <w:tcW w:w="3367" w:type="dxa"/>
            <w:gridSpan w:val="2"/>
            <w:tcBorders>
              <w:top w:val="single" w:sz="4" w:space="0" w:color="auto"/>
            </w:tcBorders>
            <w:shd w:val="clear" w:color="auto" w:fill="auto"/>
          </w:tcPr>
          <w:p w14:paraId="656E40D3" w14:textId="77777777" w:rsidR="00B76E55" w:rsidRPr="00B76E55" w:rsidRDefault="00F4631C" w:rsidP="00B76E55">
            <w:pPr>
              <w:spacing w:after="0" w:line="240" w:lineRule="auto"/>
              <w:rPr>
                <w:sz w:val="20"/>
                <w:szCs w:val="20"/>
              </w:rPr>
            </w:pPr>
            <w:r>
              <w:rPr>
                <w:sz w:val="20"/>
                <w:szCs w:val="20"/>
              </w:rPr>
              <w:t>Previous year's data show 10.60</w:t>
            </w:r>
            <w:r w:rsidR="00B76E55" w:rsidRPr="00B76E55">
              <w:rPr>
                <w:sz w:val="20"/>
                <w:szCs w:val="20"/>
              </w:rPr>
              <w:t>% BAME staff in ban</w:t>
            </w:r>
            <w:r>
              <w:rPr>
                <w:sz w:val="20"/>
                <w:szCs w:val="20"/>
              </w:rPr>
              <w:t>ds 8-9 and VSM compared to 27.35</w:t>
            </w:r>
            <w:r w:rsidR="00B76E55" w:rsidRPr="00B76E55">
              <w:rPr>
                <w:sz w:val="20"/>
                <w:szCs w:val="20"/>
              </w:rPr>
              <w:t>% BME staff in the overall workforce.</w:t>
            </w:r>
          </w:p>
          <w:p w14:paraId="51B9C72D" w14:textId="77777777" w:rsidR="00B76E55" w:rsidRPr="00B76E55" w:rsidRDefault="00B76E55" w:rsidP="00B76E55">
            <w:pPr>
              <w:spacing w:after="0" w:line="240" w:lineRule="auto"/>
              <w:rPr>
                <w:sz w:val="20"/>
                <w:szCs w:val="20"/>
              </w:rPr>
            </w:pPr>
          </w:p>
          <w:p w14:paraId="5F1AF219" w14:textId="6FFEC53B" w:rsidR="00B76E55" w:rsidRPr="00B76E55" w:rsidRDefault="00F4631C" w:rsidP="00B76E55">
            <w:pPr>
              <w:spacing w:after="0" w:line="240" w:lineRule="auto"/>
              <w:rPr>
                <w:sz w:val="20"/>
                <w:szCs w:val="20"/>
              </w:rPr>
            </w:pPr>
            <w:r>
              <w:rPr>
                <w:sz w:val="20"/>
                <w:szCs w:val="20"/>
              </w:rPr>
              <w:t xml:space="preserve">As at 31st March 2018 there are </w:t>
            </w:r>
            <w:r w:rsidR="008F042E">
              <w:rPr>
                <w:sz w:val="20"/>
                <w:szCs w:val="20"/>
              </w:rPr>
              <w:t>10.83%</w:t>
            </w:r>
            <w:r w:rsidR="00B76E55" w:rsidRPr="00B76E55">
              <w:rPr>
                <w:sz w:val="20"/>
                <w:szCs w:val="20"/>
              </w:rPr>
              <w:t xml:space="preserve"> BAME staff in Ban</w:t>
            </w:r>
            <w:r w:rsidR="00F026E4">
              <w:rPr>
                <w:sz w:val="20"/>
                <w:szCs w:val="20"/>
              </w:rPr>
              <w:t>ds 8-9 and VSM compared to 29.2</w:t>
            </w:r>
            <w:r w:rsidR="00B76E55" w:rsidRPr="00B76E55">
              <w:rPr>
                <w:sz w:val="20"/>
                <w:szCs w:val="20"/>
              </w:rPr>
              <w:t xml:space="preserve">% BAME staff in the overall workforce.  </w:t>
            </w:r>
          </w:p>
          <w:p w14:paraId="27C68060" w14:textId="77777777" w:rsidR="00B76E55" w:rsidRPr="00B76E55" w:rsidRDefault="00B76E55" w:rsidP="00B76E55">
            <w:pPr>
              <w:spacing w:after="0" w:line="240" w:lineRule="auto"/>
              <w:rPr>
                <w:sz w:val="20"/>
                <w:szCs w:val="20"/>
              </w:rPr>
            </w:pPr>
          </w:p>
          <w:p w14:paraId="0537ADCF" w14:textId="77777777" w:rsidR="00B76E55" w:rsidRPr="00B76E55" w:rsidRDefault="00B76E55" w:rsidP="00B76E55">
            <w:pPr>
              <w:spacing w:after="0" w:line="240" w:lineRule="auto"/>
              <w:rPr>
                <w:sz w:val="20"/>
                <w:szCs w:val="20"/>
              </w:rPr>
            </w:pPr>
            <w:r w:rsidRPr="00B76E55">
              <w:rPr>
                <w:sz w:val="20"/>
                <w:szCs w:val="20"/>
              </w:rPr>
              <w:t xml:space="preserve">BAME staff are underrepresented overall when compared to the local population (an average </w:t>
            </w:r>
            <w:r w:rsidR="00F4631C">
              <w:rPr>
                <w:sz w:val="20"/>
                <w:szCs w:val="20"/>
              </w:rPr>
              <w:t>of 29%, with local variat</w:t>
            </w:r>
            <w:r w:rsidR="00F026E4">
              <w:rPr>
                <w:sz w:val="20"/>
                <w:szCs w:val="20"/>
              </w:rPr>
              <w:t>ion, 23.3</w:t>
            </w:r>
            <w:r w:rsidRPr="00B76E55">
              <w:rPr>
                <w:sz w:val="20"/>
                <w:szCs w:val="20"/>
              </w:rPr>
              <w:t>% Go</w:t>
            </w:r>
            <w:r w:rsidR="00F026E4">
              <w:rPr>
                <w:sz w:val="20"/>
                <w:szCs w:val="20"/>
              </w:rPr>
              <w:t>od Hope, 21.4% Solihull,  34.3</w:t>
            </w:r>
            <w:r w:rsidRPr="00B76E55">
              <w:rPr>
                <w:sz w:val="20"/>
                <w:szCs w:val="20"/>
              </w:rPr>
              <w:t>% Heartlands)</w:t>
            </w:r>
          </w:p>
          <w:p w14:paraId="441383E3" w14:textId="77777777" w:rsidR="00B76E55" w:rsidRPr="00B76E55" w:rsidRDefault="00B76E55" w:rsidP="00B76E55">
            <w:pPr>
              <w:spacing w:after="0" w:line="240" w:lineRule="auto"/>
              <w:rPr>
                <w:sz w:val="20"/>
                <w:szCs w:val="20"/>
              </w:rPr>
            </w:pPr>
          </w:p>
          <w:p w14:paraId="3BB78351" w14:textId="4DAAB3E0" w:rsidR="00B76E55" w:rsidRDefault="00B76E55" w:rsidP="003D0B2F">
            <w:pPr>
              <w:spacing w:after="0" w:line="240" w:lineRule="auto"/>
              <w:rPr>
                <w:sz w:val="20"/>
                <w:szCs w:val="20"/>
              </w:rPr>
            </w:pPr>
            <w:r w:rsidRPr="00B76E55">
              <w:rPr>
                <w:sz w:val="20"/>
                <w:szCs w:val="20"/>
              </w:rPr>
              <w:t xml:space="preserve">BAME staff are further </w:t>
            </w:r>
            <w:r w:rsidR="008F042E" w:rsidRPr="00E530D0">
              <w:rPr>
                <w:sz w:val="20"/>
                <w:szCs w:val="20"/>
              </w:rPr>
              <w:t>under</w:t>
            </w:r>
            <w:r w:rsidR="008F042E" w:rsidRPr="00B76E55">
              <w:rPr>
                <w:sz w:val="20"/>
                <w:szCs w:val="20"/>
              </w:rPr>
              <w:t>r</w:t>
            </w:r>
            <w:r w:rsidR="008F042E">
              <w:rPr>
                <w:sz w:val="20"/>
                <w:szCs w:val="20"/>
              </w:rPr>
              <w:t>ep</w:t>
            </w:r>
            <w:r w:rsidR="008F042E" w:rsidRPr="00B76E55">
              <w:rPr>
                <w:sz w:val="20"/>
                <w:szCs w:val="20"/>
              </w:rPr>
              <w:t>resented</w:t>
            </w:r>
            <w:r w:rsidRPr="00B76E55">
              <w:rPr>
                <w:sz w:val="20"/>
                <w:szCs w:val="20"/>
              </w:rPr>
              <w:t xml:space="preserve"> in senior positions</w:t>
            </w:r>
            <w:r w:rsidR="007F29BC">
              <w:rPr>
                <w:sz w:val="20"/>
                <w:szCs w:val="20"/>
              </w:rPr>
              <w:t>,</w:t>
            </w:r>
            <w:r w:rsidRPr="00B76E55">
              <w:rPr>
                <w:sz w:val="20"/>
                <w:szCs w:val="20"/>
              </w:rPr>
              <w:t xml:space="preserve"> and compared to the previous year’s data the </w:t>
            </w:r>
            <w:r w:rsidR="003D0B2F">
              <w:rPr>
                <w:sz w:val="20"/>
                <w:szCs w:val="20"/>
              </w:rPr>
              <w:t>T</w:t>
            </w:r>
            <w:r w:rsidR="003D0B2F" w:rsidRPr="00B76E55">
              <w:rPr>
                <w:sz w:val="20"/>
                <w:szCs w:val="20"/>
              </w:rPr>
              <w:t>rust</w:t>
            </w:r>
            <w:r w:rsidRPr="00B76E55">
              <w:rPr>
                <w:sz w:val="20"/>
                <w:szCs w:val="20"/>
              </w:rPr>
              <w:t xml:space="preserve"> has seen a </w:t>
            </w:r>
            <w:r w:rsidR="003D0B2F">
              <w:rPr>
                <w:sz w:val="20"/>
                <w:szCs w:val="20"/>
              </w:rPr>
              <w:t xml:space="preserve">small </w:t>
            </w:r>
            <w:r w:rsidRPr="00B76E55">
              <w:rPr>
                <w:sz w:val="20"/>
                <w:szCs w:val="20"/>
              </w:rPr>
              <w:t>decrease in the percentage of BAME staff in Bands 8-9 and VSM overall.</w:t>
            </w:r>
          </w:p>
          <w:p w14:paraId="0A358AD4" w14:textId="77777777" w:rsidR="003D0B2F" w:rsidRDefault="003D0B2F" w:rsidP="003D0B2F">
            <w:pPr>
              <w:spacing w:after="0" w:line="240" w:lineRule="auto"/>
              <w:rPr>
                <w:sz w:val="20"/>
                <w:szCs w:val="20"/>
              </w:rPr>
            </w:pPr>
          </w:p>
          <w:p w14:paraId="431B96AC" w14:textId="77777777" w:rsidR="003D0B2F" w:rsidRDefault="003D0B2F" w:rsidP="003D0B2F">
            <w:pPr>
              <w:spacing w:after="0" w:line="240" w:lineRule="auto"/>
              <w:rPr>
                <w:sz w:val="20"/>
                <w:szCs w:val="20"/>
              </w:rPr>
            </w:pPr>
            <w:r w:rsidRPr="00BD0E8D">
              <w:rPr>
                <w:b/>
                <w:sz w:val="20"/>
                <w:szCs w:val="20"/>
              </w:rPr>
              <w:t xml:space="preserve">Note: </w:t>
            </w:r>
            <w:r w:rsidR="00CC6C1D">
              <w:rPr>
                <w:sz w:val="20"/>
                <w:szCs w:val="20"/>
              </w:rPr>
              <w:t xml:space="preserve">the </w:t>
            </w:r>
            <w:r w:rsidR="00F4631C">
              <w:rPr>
                <w:sz w:val="20"/>
                <w:szCs w:val="20"/>
              </w:rPr>
              <w:t>5.3% increase</w:t>
            </w:r>
            <w:r w:rsidR="0086644F">
              <w:rPr>
                <w:sz w:val="20"/>
                <w:szCs w:val="20"/>
              </w:rPr>
              <w:t xml:space="preserve"> in Non-Clinical</w:t>
            </w:r>
            <w:r w:rsidR="00F4631C">
              <w:rPr>
                <w:sz w:val="20"/>
                <w:szCs w:val="20"/>
              </w:rPr>
              <w:t xml:space="preserve"> </w:t>
            </w:r>
            <w:r w:rsidR="00CC6C1D">
              <w:rPr>
                <w:sz w:val="20"/>
                <w:szCs w:val="20"/>
              </w:rPr>
              <w:t>band 8c relates to the gain of 1 BAME</w:t>
            </w:r>
            <w:r w:rsidR="00617355">
              <w:rPr>
                <w:sz w:val="20"/>
                <w:szCs w:val="20"/>
              </w:rPr>
              <w:t xml:space="preserve"> staff member</w:t>
            </w:r>
            <w:r w:rsidR="0086644F">
              <w:rPr>
                <w:sz w:val="20"/>
                <w:szCs w:val="20"/>
              </w:rPr>
              <w:t xml:space="preserve"> (total number </w:t>
            </w:r>
            <w:r w:rsidR="00617355">
              <w:rPr>
                <w:sz w:val="20"/>
                <w:szCs w:val="20"/>
              </w:rPr>
              <w:t>of staff in</w:t>
            </w:r>
            <w:r w:rsidR="0086644F">
              <w:rPr>
                <w:sz w:val="20"/>
                <w:szCs w:val="20"/>
              </w:rPr>
              <w:t xml:space="preserve"> band</w:t>
            </w:r>
            <w:r w:rsidR="00617355">
              <w:rPr>
                <w:sz w:val="20"/>
                <w:szCs w:val="20"/>
              </w:rPr>
              <w:t xml:space="preserve"> 8c</w:t>
            </w:r>
            <w:r w:rsidR="0086644F">
              <w:rPr>
                <w:sz w:val="20"/>
                <w:szCs w:val="20"/>
              </w:rPr>
              <w:t xml:space="preserve"> = 19)</w:t>
            </w:r>
            <w:r w:rsidR="00F4631C">
              <w:rPr>
                <w:sz w:val="20"/>
                <w:szCs w:val="20"/>
              </w:rPr>
              <w:t>. The 16% de</w:t>
            </w:r>
            <w:r>
              <w:rPr>
                <w:sz w:val="20"/>
                <w:szCs w:val="20"/>
              </w:rPr>
              <w:t xml:space="preserve">crease in </w:t>
            </w:r>
            <w:r w:rsidR="0086644F">
              <w:rPr>
                <w:sz w:val="20"/>
                <w:szCs w:val="20"/>
              </w:rPr>
              <w:t xml:space="preserve">Non-Clinical </w:t>
            </w:r>
            <w:r>
              <w:rPr>
                <w:sz w:val="20"/>
                <w:szCs w:val="20"/>
              </w:rPr>
              <w:t xml:space="preserve">band 9 relates to the addition of 2 </w:t>
            </w:r>
            <w:r w:rsidR="0086644F">
              <w:rPr>
                <w:sz w:val="20"/>
                <w:szCs w:val="20"/>
              </w:rPr>
              <w:t xml:space="preserve">BAME </w:t>
            </w:r>
            <w:r>
              <w:rPr>
                <w:sz w:val="20"/>
                <w:szCs w:val="20"/>
              </w:rPr>
              <w:t>staff members.</w:t>
            </w:r>
          </w:p>
          <w:p w14:paraId="14700C0B" w14:textId="77777777" w:rsidR="00BD0E8D" w:rsidRPr="00840F0F" w:rsidRDefault="00BD0E8D" w:rsidP="003D0B2F">
            <w:pPr>
              <w:spacing w:after="0" w:line="240" w:lineRule="auto"/>
              <w:rPr>
                <w:sz w:val="20"/>
                <w:szCs w:val="20"/>
              </w:rPr>
            </w:pPr>
          </w:p>
        </w:tc>
        <w:tc>
          <w:tcPr>
            <w:tcW w:w="3562" w:type="dxa"/>
            <w:tcBorders>
              <w:top w:val="single" w:sz="4" w:space="0" w:color="auto"/>
            </w:tcBorders>
            <w:shd w:val="clear" w:color="auto" w:fill="auto"/>
          </w:tcPr>
          <w:p w14:paraId="298AC762" w14:textId="77777777" w:rsidR="007F29BC" w:rsidRDefault="007F29BC" w:rsidP="007F29BC">
            <w:pPr>
              <w:spacing w:after="0" w:line="240" w:lineRule="auto"/>
              <w:rPr>
                <w:sz w:val="20"/>
                <w:szCs w:val="20"/>
              </w:rPr>
            </w:pPr>
            <w:r w:rsidRPr="002C30E9">
              <w:rPr>
                <w:sz w:val="20"/>
                <w:szCs w:val="20"/>
              </w:rPr>
              <w:lastRenderedPageBreak/>
              <w:t xml:space="preserve">It should be noted that the Trust has a very stable management structure at senior level which leads to few opportunities becoming available for staff to progress to higher grades. However, the merger </w:t>
            </w:r>
            <w:r>
              <w:rPr>
                <w:sz w:val="20"/>
                <w:szCs w:val="20"/>
              </w:rPr>
              <w:t>by acquisition of</w:t>
            </w:r>
            <w:r w:rsidRPr="002C30E9">
              <w:rPr>
                <w:sz w:val="20"/>
                <w:szCs w:val="20"/>
              </w:rPr>
              <w:t xml:space="preserve"> Heartlands NHS FT provides UHB with a broader opportunity for staff mobility and increases the specialities in which they can work.</w:t>
            </w:r>
          </w:p>
          <w:p w14:paraId="4C0FB5B8" w14:textId="77777777" w:rsidR="007F29BC" w:rsidRDefault="007F29BC" w:rsidP="00B76E55">
            <w:pPr>
              <w:pStyle w:val="wordsection1"/>
              <w:rPr>
                <w:rFonts w:ascii="Calibri" w:hAnsi="Calibri"/>
                <w:b/>
                <w:sz w:val="20"/>
                <w:szCs w:val="20"/>
              </w:rPr>
            </w:pPr>
          </w:p>
          <w:p w14:paraId="11BB39C0" w14:textId="77777777" w:rsidR="00B76E55" w:rsidRPr="00FB1750" w:rsidRDefault="00B76E55" w:rsidP="00B76E55">
            <w:pPr>
              <w:pStyle w:val="wordsection1"/>
              <w:rPr>
                <w:rFonts w:ascii="Calibri" w:hAnsi="Calibri"/>
                <w:b/>
                <w:sz w:val="20"/>
                <w:szCs w:val="20"/>
              </w:rPr>
            </w:pPr>
            <w:r w:rsidRPr="00FB1750">
              <w:rPr>
                <w:rFonts w:ascii="Calibri" w:hAnsi="Calibri"/>
                <w:b/>
                <w:sz w:val="20"/>
                <w:szCs w:val="20"/>
              </w:rPr>
              <w:t>Actions Taken</w:t>
            </w:r>
          </w:p>
          <w:p w14:paraId="56A32F6C" w14:textId="77777777" w:rsidR="00B76E55" w:rsidRPr="002F22D2" w:rsidRDefault="00B76E55" w:rsidP="00B76E55">
            <w:pPr>
              <w:pStyle w:val="wordsection1"/>
              <w:rPr>
                <w:rFonts w:ascii="Calibri" w:hAnsi="Calibri"/>
                <w:sz w:val="20"/>
                <w:szCs w:val="20"/>
              </w:rPr>
            </w:pPr>
            <w:r w:rsidRPr="002F22D2">
              <w:rPr>
                <w:rFonts w:ascii="Calibri" w:hAnsi="Calibri"/>
                <w:sz w:val="20"/>
                <w:szCs w:val="20"/>
              </w:rPr>
              <w:t xml:space="preserve">A BAME Staff Network </w:t>
            </w:r>
            <w:r w:rsidR="00454C8E">
              <w:rPr>
                <w:rFonts w:ascii="Calibri" w:hAnsi="Calibri"/>
                <w:sz w:val="20"/>
                <w:szCs w:val="20"/>
              </w:rPr>
              <w:t xml:space="preserve">continues to grow in membership and </w:t>
            </w:r>
            <w:r w:rsidRPr="002F22D2">
              <w:rPr>
                <w:rFonts w:ascii="Calibri" w:hAnsi="Calibri"/>
                <w:sz w:val="20"/>
                <w:szCs w:val="20"/>
              </w:rPr>
              <w:t>positively influence equ</w:t>
            </w:r>
            <w:r w:rsidR="00454C8E">
              <w:rPr>
                <w:rFonts w:ascii="Calibri" w:hAnsi="Calibri"/>
                <w:sz w:val="20"/>
                <w:szCs w:val="20"/>
              </w:rPr>
              <w:t>ality across HGS</w:t>
            </w:r>
            <w:r w:rsidRPr="002F22D2">
              <w:rPr>
                <w:rFonts w:ascii="Calibri" w:hAnsi="Calibri"/>
                <w:sz w:val="20"/>
                <w:szCs w:val="20"/>
              </w:rPr>
              <w:t xml:space="preserve"> and continues to link into future initiatives.</w:t>
            </w:r>
          </w:p>
          <w:p w14:paraId="4D5F36AC" w14:textId="77777777" w:rsidR="00491C65" w:rsidRDefault="00491C65" w:rsidP="00B76E55">
            <w:pPr>
              <w:pStyle w:val="wordsection1"/>
              <w:rPr>
                <w:rFonts w:ascii="Calibri" w:hAnsi="Calibri"/>
                <w:sz w:val="20"/>
                <w:szCs w:val="20"/>
              </w:rPr>
            </w:pPr>
          </w:p>
          <w:p w14:paraId="58C148AA" w14:textId="77777777" w:rsidR="00491C65" w:rsidRDefault="00491C65" w:rsidP="00B76E55">
            <w:pPr>
              <w:pStyle w:val="wordsection1"/>
              <w:rPr>
                <w:rFonts w:ascii="Calibri" w:hAnsi="Calibri"/>
                <w:sz w:val="20"/>
                <w:szCs w:val="20"/>
              </w:rPr>
            </w:pPr>
            <w:r>
              <w:rPr>
                <w:rFonts w:ascii="Calibri" w:hAnsi="Calibri"/>
                <w:sz w:val="20"/>
                <w:szCs w:val="20"/>
              </w:rPr>
              <w:t>Unconscious Bias training has been included in the Consultant’s 4 week induction programme</w:t>
            </w:r>
            <w:r w:rsidR="00454C8E">
              <w:rPr>
                <w:rFonts w:ascii="Calibri" w:hAnsi="Calibri"/>
                <w:sz w:val="20"/>
                <w:szCs w:val="20"/>
              </w:rPr>
              <w:t xml:space="preserve"> and as part of the Trust’s Recruitment and Selection</w:t>
            </w:r>
            <w:r w:rsidR="00D71AF2">
              <w:rPr>
                <w:rFonts w:ascii="Calibri" w:hAnsi="Calibri"/>
                <w:sz w:val="20"/>
                <w:szCs w:val="20"/>
              </w:rPr>
              <w:t xml:space="preserve"> training and</w:t>
            </w:r>
            <w:r w:rsidR="00454C8E">
              <w:rPr>
                <w:rFonts w:ascii="Calibri" w:hAnsi="Calibri"/>
                <w:sz w:val="20"/>
                <w:szCs w:val="20"/>
              </w:rPr>
              <w:t xml:space="preserve"> HR Masterclasses, including disciplinary and grievance training.</w:t>
            </w:r>
          </w:p>
          <w:p w14:paraId="0A0D75FB" w14:textId="77777777" w:rsidR="00491C65" w:rsidRDefault="00491C65" w:rsidP="00B76E55">
            <w:pPr>
              <w:pStyle w:val="wordsection1"/>
              <w:rPr>
                <w:rFonts w:ascii="Calibri" w:hAnsi="Calibri"/>
                <w:sz w:val="20"/>
                <w:szCs w:val="20"/>
              </w:rPr>
            </w:pPr>
          </w:p>
          <w:p w14:paraId="4173D7F4" w14:textId="77777777" w:rsidR="00491C65" w:rsidRDefault="00491C65" w:rsidP="00B76E55">
            <w:pPr>
              <w:pStyle w:val="wordsection1"/>
              <w:rPr>
                <w:rFonts w:ascii="Calibri" w:hAnsi="Calibri"/>
                <w:sz w:val="20"/>
                <w:szCs w:val="20"/>
              </w:rPr>
            </w:pPr>
            <w:r>
              <w:rPr>
                <w:rFonts w:ascii="Calibri" w:hAnsi="Calibri"/>
                <w:sz w:val="20"/>
                <w:szCs w:val="20"/>
              </w:rPr>
              <w:t>The Tr</w:t>
            </w:r>
            <w:r w:rsidR="00454C8E">
              <w:rPr>
                <w:rFonts w:ascii="Calibri" w:hAnsi="Calibri"/>
                <w:sz w:val="20"/>
                <w:szCs w:val="20"/>
              </w:rPr>
              <w:t>ust has incorporated</w:t>
            </w:r>
            <w:r>
              <w:rPr>
                <w:rFonts w:ascii="Calibri" w:hAnsi="Calibri"/>
                <w:sz w:val="20"/>
                <w:szCs w:val="20"/>
              </w:rPr>
              <w:t xml:space="preserve"> an Inclusion DVD for all new starters joining the Trust as part of Corporate Induction</w:t>
            </w:r>
            <w:r w:rsidR="008F2B34">
              <w:rPr>
                <w:rFonts w:ascii="Calibri" w:hAnsi="Calibri"/>
                <w:sz w:val="20"/>
                <w:szCs w:val="20"/>
              </w:rPr>
              <w:t>.</w:t>
            </w:r>
          </w:p>
          <w:p w14:paraId="14308735" w14:textId="77777777" w:rsidR="008F2B34" w:rsidRDefault="008F2B34" w:rsidP="00B76E55">
            <w:pPr>
              <w:pStyle w:val="wordsection1"/>
              <w:rPr>
                <w:rFonts w:ascii="Calibri" w:hAnsi="Calibri"/>
                <w:sz w:val="20"/>
                <w:szCs w:val="20"/>
              </w:rPr>
            </w:pPr>
          </w:p>
          <w:p w14:paraId="24BFAE62" w14:textId="77777777" w:rsidR="008F2B34" w:rsidRPr="002F22D2" w:rsidRDefault="008F2B34" w:rsidP="00B76E55">
            <w:pPr>
              <w:pStyle w:val="wordsection1"/>
              <w:rPr>
                <w:rFonts w:ascii="Calibri" w:hAnsi="Calibri"/>
                <w:sz w:val="20"/>
                <w:szCs w:val="20"/>
              </w:rPr>
            </w:pPr>
            <w:r w:rsidRPr="008F2B34">
              <w:rPr>
                <w:rFonts w:ascii="Calibri" w:hAnsi="Calibri"/>
                <w:sz w:val="20"/>
                <w:szCs w:val="20"/>
              </w:rPr>
              <w:t>Formalise</w:t>
            </w:r>
            <w:r>
              <w:rPr>
                <w:rFonts w:ascii="Calibri" w:hAnsi="Calibri"/>
                <w:sz w:val="20"/>
                <w:szCs w:val="20"/>
              </w:rPr>
              <w:t>d access to ‘acting up’</w:t>
            </w:r>
            <w:r w:rsidRPr="008F2B34">
              <w:rPr>
                <w:rFonts w:ascii="Calibri" w:hAnsi="Calibri"/>
                <w:sz w:val="20"/>
                <w:szCs w:val="20"/>
              </w:rPr>
              <w:t xml:space="preserve"> opportunities to improve fairness and </w:t>
            </w:r>
            <w:r w:rsidRPr="008F2B34">
              <w:rPr>
                <w:rFonts w:ascii="Calibri" w:hAnsi="Calibri"/>
                <w:sz w:val="20"/>
                <w:szCs w:val="20"/>
              </w:rPr>
              <w:lastRenderedPageBreak/>
              <w:t>equality of opportunity.</w:t>
            </w:r>
          </w:p>
          <w:p w14:paraId="6891ACEE" w14:textId="77777777" w:rsidR="00B76E55" w:rsidRPr="002F22D2" w:rsidRDefault="00B76E55" w:rsidP="00B76E55">
            <w:pPr>
              <w:pStyle w:val="wordsection1"/>
              <w:rPr>
                <w:rFonts w:ascii="Calibri" w:hAnsi="Calibri"/>
                <w:sz w:val="20"/>
                <w:szCs w:val="20"/>
              </w:rPr>
            </w:pPr>
          </w:p>
          <w:p w14:paraId="37A423AB" w14:textId="77777777" w:rsidR="00B76E55" w:rsidRDefault="00B76E55" w:rsidP="00B76E55">
            <w:pPr>
              <w:pStyle w:val="wordsection1"/>
              <w:rPr>
                <w:rFonts w:ascii="Calibri" w:hAnsi="Calibri"/>
                <w:sz w:val="20"/>
                <w:szCs w:val="20"/>
              </w:rPr>
            </w:pPr>
            <w:r w:rsidRPr="002F22D2">
              <w:rPr>
                <w:rFonts w:ascii="Calibri" w:hAnsi="Calibri"/>
                <w:sz w:val="20"/>
                <w:szCs w:val="20"/>
              </w:rPr>
              <w:t xml:space="preserve">The Trust includes positive action statements on Band 8 and 9 </w:t>
            </w:r>
            <w:r w:rsidR="003A352F">
              <w:rPr>
                <w:rFonts w:ascii="Calibri" w:hAnsi="Calibri"/>
                <w:sz w:val="20"/>
                <w:szCs w:val="20"/>
              </w:rPr>
              <w:t xml:space="preserve">job </w:t>
            </w:r>
            <w:r w:rsidRPr="002F22D2">
              <w:rPr>
                <w:rFonts w:ascii="Calibri" w:hAnsi="Calibri"/>
                <w:sz w:val="20"/>
                <w:szCs w:val="20"/>
              </w:rPr>
              <w:t>adverts.</w:t>
            </w:r>
          </w:p>
          <w:p w14:paraId="2EF91E9B" w14:textId="77777777" w:rsidR="00454C8E" w:rsidRDefault="00454C8E" w:rsidP="00B76E55">
            <w:pPr>
              <w:pStyle w:val="wordsection1"/>
              <w:rPr>
                <w:rFonts w:ascii="Calibri" w:hAnsi="Calibri"/>
                <w:sz w:val="20"/>
                <w:szCs w:val="20"/>
              </w:rPr>
            </w:pPr>
          </w:p>
          <w:p w14:paraId="2617DEBA" w14:textId="77777777" w:rsidR="00454C8E" w:rsidRPr="002F22D2" w:rsidRDefault="00454C8E" w:rsidP="00B76E55">
            <w:pPr>
              <w:pStyle w:val="wordsection1"/>
              <w:rPr>
                <w:rFonts w:ascii="Calibri" w:hAnsi="Calibri"/>
                <w:sz w:val="20"/>
                <w:szCs w:val="20"/>
              </w:rPr>
            </w:pPr>
            <w:r>
              <w:rPr>
                <w:rFonts w:ascii="Calibri" w:hAnsi="Calibri"/>
                <w:sz w:val="20"/>
                <w:szCs w:val="20"/>
              </w:rPr>
              <w:t>The Trust has profiled the c</w:t>
            </w:r>
            <w:r w:rsidR="00F333AC">
              <w:rPr>
                <w:rFonts w:ascii="Calibri" w:hAnsi="Calibri"/>
                <w:sz w:val="20"/>
                <w:szCs w:val="20"/>
              </w:rPr>
              <w:t xml:space="preserve">areer progression of </w:t>
            </w:r>
            <w:r>
              <w:rPr>
                <w:rFonts w:ascii="Calibri" w:hAnsi="Calibri"/>
                <w:sz w:val="20"/>
                <w:szCs w:val="20"/>
              </w:rPr>
              <w:t xml:space="preserve">BAME staff from across the bands, </w:t>
            </w:r>
            <w:r w:rsidR="00F333AC">
              <w:rPr>
                <w:rFonts w:ascii="Calibri" w:hAnsi="Calibri"/>
                <w:sz w:val="20"/>
                <w:szCs w:val="20"/>
              </w:rPr>
              <w:t>including those from middle</w:t>
            </w:r>
            <w:r>
              <w:rPr>
                <w:rFonts w:ascii="Calibri" w:hAnsi="Calibri"/>
                <w:sz w:val="20"/>
                <w:szCs w:val="20"/>
              </w:rPr>
              <w:t xml:space="preserve"> and senior management, as part of a Role Model campaign.</w:t>
            </w:r>
          </w:p>
          <w:p w14:paraId="7CC844CE" w14:textId="77777777" w:rsidR="00B76E55" w:rsidRPr="002F22D2" w:rsidRDefault="00B76E55" w:rsidP="00B76E55">
            <w:pPr>
              <w:pStyle w:val="wordsection1"/>
              <w:rPr>
                <w:rFonts w:ascii="Calibri" w:hAnsi="Calibri"/>
                <w:sz w:val="20"/>
                <w:szCs w:val="20"/>
              </w:rPr>
            </w:pPr>
          </w:p>
          <w:p w14:paraId="2A049EBB" w14:textId="77777777" w:rsidR="00B76E55" w:rsidRPr="00DC7B7B" w:rsidRDefault="00B76E55" w:rsidP="00B76E55">
            <w:pPr>
              <w:pStyle w:val="wordsection1"/>
              <w:rPr>
                <w:rFonts w:ascii="Calibri" w:hAnsi="Calibri"/>
                <w:b/>
                <w:sz w:val="20"/>
                <w:szCs w:val="20"/>
              </w:rPr>
            </w:pPr>
            <w:r w:rsidRPr="00DC7B7B">
              <w:rPr>
                <w:rFonts w:ascii="Calibri" w:hAnsi="Calibri"/>
                <w:b/>
                <w:sz w:val="20"/>
                <w:szCs w:val="20"/>
              </w:rPr>
              <w:t>Actions Planned</w:t>
            </w:r>
          </w:p>
          <w:p w14:paraId="0E4A2435" w14:textId="77777777" w:rsidR="00D71AF2" w:rsidRPr="00D71AF2" w:rsidRDefault="00D71AF2" w:rsidP="00D71AF2">
            <w:pPr>
              <w:pStyle w:val="wordsection1"/>
              <w:rPr>
                <w:rFonts w:ascii="Calibri" w:hAnsi="Calibri"/>
                <w:sz w:val="20"/>
                <w:szCs w:val="20"/>
              </w:rPr>
            </w:pPr>
            <w:r>
              <w:rPr>
                <w:rFonts w:ascii="Calibri" w:hAnsi="Calibri"/>
                <w:sz w:val="20"/>
                <w:szCs w:val="20"/>
              </w:rPr>
              <w:t>The T</w:t>
            </w:r>
            <w:r w:rsidRPr="00D71AF2">
              <w:rPr>
                <w:rFonts w:ascii="Calibri" w:hAnsi="Calibri"/>
                <w:sz w:val="20"/>
                <w:szCs w:val="20"/>
              </w:rPr>
              <w:t>rust will explore options to introduce leadership programmes, which will include unconscio</w:t>
            </w:r>
            <w:r>
              <w:rPr>
                <w:rFonts w:ascii="Calibri" w:hAnsi="Calibri"/>
                <w:sz w:val="20"/>
                <w:szCs w:val="20"/>
              </w:rPr>
              <w:t>us bias</w:t>
            </w:r>
            <w:r w:rsidR="007F29BC">
              <w:rPr>
                <w:rFonts w:ascii="Calibri" w:hAnsi="Calibri"/>
                <w:sz w:val="20"/>
                <w:szCs w:val="20"/>
              </w:rPr>
              <w:t>,</w:t>
            </w:r>
            <w:r>
              <w:rPr>
                <w:rFonts w:ascii="Calibri" w:hAnsi="Calibri"/>
                <w:sz w:val="20"/>
                <w:szCs w:val="20"/>
              </w:rPr>
              <w:t xml:space="preserve"> to all managers in the T</w:t>
            </w:r>
            <w:r w:rsidRPr="00D71AF2">
              <w:rPr>
                <w:rFonts w:ascii="Calibri" w:hAnsi="Calibri"/>
                <w:sz w:val="20"/>
                <w:szCs w:val="20"/>
              </w:rPr>
              <w:t>rust to reduce bias and discriminatory behaviours.</w:t>
            </w:r>
          </w:p>
          <w:p w14:paraId="4D5BC88A" w14:textId="77777777" w:rsidR="00D71AF2" w:rsidRPr="00D71AF2" w:rsidRDefault="00D71AF2" w:rsidP="00D71AF2">
            <w:pPr>
              <w:pStyle w:val="wordsection1"/>
              <w:rPr>
                <w:rFonts w:ascii="Calibri" w:hAnsi="Calibri"/>
                <w:sz w:val="20"/>
                <w:szCs w:val="20"/>
              </w:rPr>
            </w:pPr>
          </w:p>
          <w:p w14:paraId="55293451" w14:textId="77777777" w:rsidR="00D71AF2" w:rsidRPr="00D71AF2" w:rsidRDefault="00D71AF2" w:rsidP="00D71AF2">
            <w:pPr>
              <w:pStyle w:val="wordsection1"/>
              <w:rPr>
                <w:rFonts w:ascii="Calibri" w:hAnsi="Calibri"/>
                <w:sz w:val="20"/>
                <w:szCs w:val="20"/>
              </w:rPr>
            </w:pPr>
            <w:r w:rsidRPr="00D71AF2">
              <w:rPr>
                <w:rFonts w:ascii="Calibri" w:hAnsi="Calibri"/>
                <w:sz w:val="20"/>
                <w:szCs w:val="20"/>
              </w:rPr>
              <w:t xml:space="preserve">The Trust will work with local BAME community groups to raise the profile of the Trust as a diverse employer. </w:t>
            </w:r>
          </w:p>
          <w:p w14:paraId="28C8EDA1" w14:textId="77777777" w:rsidR="00D71AF2" w:rsidRPr="00D71AF2" w:rsidRDefault="00D71AF2" w:rsidP="00D71AF2">
            <w:pPr>
              <w:pStyle w:val="wordsection1"/>
              <w:rPr>
                <w:rFonts w:ascii="Calibri" w:hAnsi="Calibri"/>
                <w:sz w:val="20"/>
                <w:szCs w:val="20"/>
              </w:rPr>
            </w:pPr>
          </w:p>
          <w:p w14:paraId="3F510A09" w14:textId="77777777" w:rsidR="00D71AF2" w:rsidRDefault="00D71AF2" w:rsidP="00D71AF2">
            <w:pPr>
              <w:pStyle w:val="wordsection1"/>
              <w:rPr>
                <w:rFonts w:ascii="Calibri" w:hAnsi="Calibri"/>
                <w:sz w:val="20"/>
                <w:szCs w:val="20"/>
              </w:rPr>
            </w:pPr>
            <w:r>
              <w:rPr>
                <w:rFonts w:ascii="Calibri" w:hAnsi="Calibri"/>
                <w:sz w:val="20"/>
                <w:szCs w:val="20"/>
              </w:rPr>
              <w:t>The T</w:t>
            </w:r>
            <w:r w:rsidRPr="00D71AF2">
              <w:rPr>
                <w:rFonts w:ascii="Calibri" w:hAnsi="Calibri"/>
                <w:sz w:val="20"/>
                <w:szCs w:val="20"/>
              </w:rPr>
              <w:t>rust will work alongside the local community to support local and sustainable recruitment. This involves working alongside local schoo</w:t>
            </w:r>
            <w:r>
              <w:rPr>
                <w:rFonts w:ascii="Calibri" w:hAnsi="Calibri"/>
                <w:sz w:val="20"/>
                <w:szCs w:val="20"/>
              </w:rPr>
              <w:t>ls to raise the profile of the T</w:t>
            </w:r>
            <w:r w:rsidRPr="00D71AF2">
              <w:rPr>
                <w:rFonts w:ascii="Calibri" w:hAnsi="Calibri"/>
                <w:sz w:val="20"/>
                <w:szCs w:val="20"/>
              </w:rPr>
              <w:t>rust as an employer and advise on career opportunities.</w:t>
            </w:r>
          </w:p>
          <w:p w14:paraId="22FADF3A" w14:textId="77777777" w:rsidR="00D71AF2" w:rsidRPr="00D71AF2" w:rsidRDefault="00D71AF2" w:rsidP="00D71AF2">
            <w:pPr>
              <w:pStyle w:val="wordsection1"/>
              <w:rPr>
                <w:rFonts w:ascii="Calibri" w:hAnsi="Calibri"/>
                <w:sz w:val="20"/>
                <w:szCs w:val="20"/>
              </w:rPr>
            </w:pPr>
          </w:p>
          <w:p w14:paraId="0D527363" w14:textId="77777777" w:rsidR="0086644F" w:rsidRPr="002F22D2" w:rsidRDefault="00D71AF2" w:rsidP="00D71AF2">
            <w:pPr>
              <w:pStyle w:val="wordsection1"/>
              <w:rPr>
                <w:rFonts w:ascii="Calibri" w:hAnsi="Calibri"/>
                <w:sz w:val="20"/>
                <w:szCs w:val="20"/>
              </w:rPr>
            </w:pPr>
            <w:r w:rsidRPr="00D71AF2">
              <w:rPr>
                <w:rFonts w:ascii="Calibri" w:hAnsi="Calibri"/>
                <w:sz w:val="20"/>
                <w:szCs w:val="20"/>
              </w:rPr>
              <w:t>Ensure access to mentoring (including reverse mentoring)</w:t>
            </w:r>
            <w:r w:rsidR="007F29BC">
              <w:rPr>
                <w:rFonts w:ascii="Calibri" w:hAnsi="Calibri"/>
                <w:sz w:val="20"/>
                <w:szCs w:val="20"/>
              </w:rPr>
              <w:t>,</w:t>
            </w:r>
            <w:r w:rsidRPr="00D71AF2">
              <w:rPr>
                <w:rFonts w:ascii="Calibri" w:hAnsi="Calibri"/>
                <w:sz w:val="20"/>
                <w:szCs w:val="20"/>
              </w:rPr>
              <w:t xml:space="preserve"> shadowing, coaching and encouragement to join NHS Leadership Academy Programmes such as “Ready Now”, for BAME staff 8a and above.</w:t>
            </w:r>
          </w:p>
        </w:tc>
      </w:tr>
      <w:tr w:rsidR="001E4509" w:rsidRPr="000F2BA6" w14:paraId="568A27BB" w14:textId="77777777" w:rsidTr="00B76E55">
        <w:tc>
          <w:tcPr>
            <w:tcW w:w="531" w:type="dxa"/>
            <w:tcBorders>
              <w:top w:val="single" w:sz="4" w:space="0" w:color="auto"/>
              <w:left w:val="single" w:sz="4" w:space="0" w:color="auto"/>
              <w:bottom w:val="single" w:sz="4" w:space="0" w:color="auto"/>
              <w:right w:val="single" w:sz="4" w:space="0" w:color="auto"/>
            </w:tcBorders>
            <w:shd w:val="clear" w:color="auto" w:fill="auto"/>
          </w:tcPr>
          <w:p w14:paraId="2EE39086" w14:textId="77777777" w:rsidR="00B76E55" w:rsidRPr="000F2BA6" w:rsidRDefault="00B76E55" w:rsidP="00AC3E5A">
            <w:pPr>
              <w:spacing w:after="0" w:line="240" w:lineRule="auto"/>
              <w:rPr>
                <w:b/>
              </w:rPr>
            </w:pPr>
          </w:p>
        </w:tc>
        <w:tc>
          <w:tcPr>
            <w:tcW w:w="4063" w:type="dxa"/>
            <w:tcBorders>
              <w:top w:val="single" w:sz="4" w:space="0" w:color="auto"/>
              <w:left w:val="single" w:sz="4" w:space="0" w:color="auto"/>
              <w:bottom w:val="single" w:sz="4" w:space="0" w:color="auto"/>
              <w:right w:val="single" w:sz="4" w:space="0" w:color="auto"/>
            </w:tcBorders>
            <w:shd w:val="clear" w:color="auto" w:fill="auto"/>
          </w:tcPr>
          <w:p w14:paraId="6B2C215F" w14:textId="77777777" w:rsidR="00B76E55" w:rsidRPr="000F2BA6" w:rsidRDefault="00B76E55" w:rsidP="00AC3E5A">
            <w:pPr>
              <w:pStyle w:val="Pa1"/>
              <w:rPr>
                <w:rFonts w:ascii="Calibri" w:hAnsi="Calibri" w:cs="Frutiger LT Pro 45 Light"/>
                <w:b/>
                <w:color w:val="000000"/>
                <w:sz w:val="22"/>
                <w:szCs w:val="22"/>
              </w:rPr>
            </w:pPr>
            <w:r w:rsidRPr="000F2BA6">
              <w:rPr>
                <w:rFonts w:ascii="Calibri" w:hAnsi="Calibri" w:cs="Frutiger LT Pro 45 Light"/>
                <w:b/>
                <w:color w:val="000000"/>
                <w:sz w:val="22"/>
                <w:szCs w:val="22"/>
              </w:rPr>
              <w:t>Indicator</w:t>
            </w:r>
          </w:p>
        </w:tc>
        <w:tc>
          <w:tcPr>
            <w:tcW w:w="2122" w:type="dxa"/>
            <w:gridSpan w:val="3"/>
            <w:tcBorders>
              <w:top w:val="single" w:sz="4" w:space="0" w:color="auto"/>
              <w:left w:val="single" w:sz="4" w:space="0" w:color="auto"/>
              <w:bottom w:val="single" w:sz="4" w:space="0" w:color="auto"/>
              <w:right w:val="single" w:sz="4" w:space="0" w:color="auto"/>
            </w:tcBorders>
            <w:shd w:val="clear" w:color="auto" w:fill="auto"/>
          </w:tcPr>
          <w:p w14:paraId="1709184D" w14:textId="77777777" w:rsidR="00B76E55" w:rsidRPr="000F2BA6" w:rsidRDefault="00B76E55" w:rsidP="00AC3E5A">
            <w:pPr>
              <w:spacing w:after="0" w:line="240" w:lineRule="auto"/>
              <w:rPr>
                <w:b/>
              </w:rPr>
            </w:pPr>
            <w:r w:rsidRPr="000F2BA6">
              <w:rPr>
                <w:b/>
              </w:rPr>
              <w:t>Data for reporting year</w:t>
            </w:r>
          </w:p>
        </w:tc>
        <w:tc>
          <w:tcPr>
            <w:tcW w:w="1969" w:type="dxa"/>
            <w:gridSpan w:val="2"/>
            <w:tcBorders>
              <w:top w:val="single" w:sz="4" w:space="0" w:color="auto"/>
              <w:left w:val="single" w:sz="4" w:space="0" w:color="auto"/>
              <w:bottom w:val="single" w:sz="4" w:space="0" w:color="auto"/>
              <w:right w:val="single" w:sz="4" w:space="0" w:color="auto"/>
            </w:tcBorders>
            <w:shd w:val="clear" w:color="auto" w:fill="auto"/>
          </w:tcPr>
          <w:p w14:paraId="52F5ECE8" w14:textId="77777777" w:rsidR="00B76E55" w:rsidRPr="000F2BA6" w:rsidRDefault="00B76E55" w:rsidP="00AC3E5A">
            <w:pPr>
              <w:spacing w:after="0" w:line="240" w:lineRule="auto"/>
              <w:rPr>
                <w:b/>
              </w:rPr>
            </w:pPr>
            <w:r w:rsidRPr="000F2BA6">
              <w:rPr>
                <w:b/>
              </w:rPr>
              <w:t>Data for previous year</w:t>
            </w:r>
          </w:p>
        </w:tc>
        <w:tc>
          <w:tcPr>
            <w:tcW w:w="3367" w:type="dxa"/>
            <w:gridSpan w:val="2"/>
            <w:tcBorders>
              <w:top w:val="single" w:sz="4" w:space="0" w:color="auto"/>
              <w:left w:val="single" w:sz="4" w:space="0" w:color="auto"/>
              <w:bottom w:val="single" w:sz="4" w:space="0" w:color="auto"/>
              <w:right w:val="single" w:sz="4" w:space="0" w:color="auto"/>
            </w:tcBorders>
            <w:shd w:val="clear" w:color="auto" w:fill="auto"/>
          </w:tcPr>
          <w:p w14:paraId="3F8E5D31" w14:textId="77777777" w:rsidR="00B76E55" w:rsidRPr="000F2BA6" w:rsidRDefault="00B76E55" w:rsidP="00AC3E5A">
            <w:pPr>
              <w:spacing w:after="0" w:line="240" w:lineRule="auto"/>
              <w:rPr>
                <w:b/>
              </w:rPr>
            </w:pPr>
            <w:r w:rsidRPr="000F2BA6">
              <w:rPr>
                <w:b/>
              </w:rPr>
              <w:t>Narrative – the implications of the data and any additional background explanatory narrative</w:t>
            </w:r>
          </w:p>
        </w:tc>
        <w:tc>
          <w:tcPr>
            <w:tcW w:w="3562" w:type="dxa"/>
            <w:tcBorders>
              <w:top w:val="single" w:sz="4" w:space="0" w:color="auto"/>
              <w:left w:val="single" w:sz="4" w:space="0" w:color="auto"/>
              <w:bottom w:val="single" w:sz="4" w:space="0" w:color="auto"/>
              <w:right w:val="single" w:sz="4" w:space="0" w:color="auto"/>
            </w:tcBorders>
            <w:shd w:val="clear" w:color="auto" w:fill="auto"/>
          </w:tcPr>
          <w:p w14:paraId="539A03A1" w14:textId="77777777" w:rsidR="00B76E55" w:rsidRPr="000F2BA6" w:rsidRDefault="00B76E55" w:rsidP="00AC3E5A">
            <w:pPr>
              <w:spacing w:after="0" w:line="240" w:lineRule="auto"/>
              <w:rPr>
                <w:b/>
              </w:rPr>
            </w:pPr>
            <w:r w:rsidRPr="000F2BA6">
              <w:rPr>
                <w:b/>
              </w:rPr>
              <w:t>Action taken and planned including e.g. does the indicator link to EDS2 evidence and/or a corporate Equality Objective</w:t>
            </w:r>
          </w:p>
        </w:tc>
      </w:tr>
      <w:tr w:rsidR="001E4509" w:rsidRPr="00840F0F" w14:paraId="52A82D94" w14:textId="77777777" w:rsidTr="00B76E55">
        <w:tc>
          <w:tcPr>
            <w:tcW w:w="531" w:type="dxa"/>
            <w:shd w:val="clear" w:color="auto" w:fill="auto"/>
          </w:tcPr>
          <w:p w14:paraId="0D230E86" w14:textId="77777777" w:rsidR="00B76E55" w:rsidRPr="00840F0F" w:rsidRDefault="00B76E55" w:rsidP="00840F0F">
            <w:pPr>
              <w:spacing w:after="0" w:line="240" w:lineRule="auto"/>
              <w:rPr>
                <w:sz w:val="20"/>
                <w:szCs w:val="20"/>
              </w:rPr>
            </w:pPr>
            <w:r w:rsidRPr="00840F0F">
              <w:rPr>
                <w:sz w:val="20"/>
                <w:szCs w:val="20"/>
              </w:rPr>
              <w:t>2</w:t>
            </w:r>
          </w:p>
        </w:tc>
        <w:tc>
          <w:tcPr>
            <w:tcW w:w="4063" w:type="dxa"/>
            <w:shd w:val="clear" w:color="auto" w:fill="auto"/>
          </w:tcPr>
          <w:p w14:paraId="14F0D923" w14:textId="77777777" w:rsidR="00B76E55" w:rsidRPr="00840F0F" w:rsidRDefault="00B76E55" w:rsidP="00110F47">
            <w:pPr>
              <w:spacing w:after="0" w:line="240" w:lineRule="auto"/>
              <w:rPr>
                <w:sz w:val="20"/>
                <w:szCs w:val="20"/>
              </w:rPr>
            </w:pPr>
            <w:r w:rsidRPr="00840F0F">
              <w:rPr>
                <w:sz w:val="20"/>
                <w:szCs w:val="20"/>
              </w:rPr>
              <w:t>Relative likelihood of staff being appointed from shortlisting across all posts</w:t>
            </w:r>
          </w:p>
        </w:tc>
        <w:tc>
          <w:tcPr>
            <w:tcW w:w="2122" w:type="dxa"/>
            <w:gridSpan w:val="3"/>
            <w:shd w:val="clear" w:color="auto" w:fill="auto"/>
          </w:tcPr>
          <w:p w14:paraId="76C6DEDD" w14:textId="77777777" w:rsidR="00B76E55" w:rsidRPr="00D266A7" w:rsidRDefault="00B76E55" w:rsidP="00110F47">
            <w:pPr>
              <w:spacing w:after="0" w:line="240" w:lineRule="auto"/>
              <w:rPr>
                <w:sz w:val="20"/>
                <w:szCs w:val="20"/>
              </w:rPr>
            </w:pPr>
            <w:r w:rsidRPr="00D266A7">
              <w:rPr>
                <w:sz w:val="20"/>
                <w:szCs w:val="20"/>
              </w:rPr>
              <w:t xml:space="preserve">Relative likelihood of white staff being </w:t>
            </w:r>
            <w:r w:rsidRPr="00D266A7">
              <w:rPr>
                <w:sz w:val="20"/>
                <w:szCs w:val="20"/>
              </w:rPr>
              <w:lastRenderedPageBreak/>
              <w:t>appointed from shortlisting compared to BAME staff is 1.</w:t>
            </w:r>
            <w:r w:rsidR="002F20D0" w:rsidRPr="00D266A7">
              <w:rPr>
                <w:sz w:val="20"/>
                <w:szCs w:val="20"/>
              </w:rPr>
              <w:t>58</w:t>
            </w:r>
            <w:r w:rsidRPr="00D266A7">
              <w:rPr>
                <w:sz w:val="20"/>
                <w:szCs w:val="20"/>
              </w:rPr>
              <w:t xml:space="preserve"> times greater.</w:t>
            </w:r>
          </w:p>
          <w:p w14:paraId="4660CB9B" w14:textId="77777777" w:rsidR="00B76E55" w:rsidRPr="00D266A7" w:rsidRDefault="00B76E55" w:rsidP="006D78A3">
            <w:pPr>
              <w:spacing w:after="0" w:line="240" w:lineRule="auto"/>
              <w:rPr>
                <w:i/>
                <w:sz w:val="20"/>
                <w:szCs w:val="20"/>
              </w:rPr>
            </w:pPr>
          </w:p>
        </w:tc>
        <w:tc>
          <w:tcPr>
            <w:tcW w:w="1969" w:type="dxa"/>
            <w:gridSpan w:val="2"/>
            <w:shd w:val="clear" w:color="auto" w:fill="auto"/>
          </w:tcPr>
          <w:p w14:paraId="0A6FD4F3" w14:textId="77777777" w:rsidR="002F20D0" w:rsidRPr="00D266A7" w:rsidRDefault="00B76E55" w:rsidP="002F20D0">
            <w:pPr>
              <w:spacing w:after="0" w:line="240" w:lineRule="auto"/>
              <w:rPr>
                <w:sz w:val="20"/>
                <w:szCs w:val="20"/>
              </w:rPr>
            </w:pPr>
            <w:r w:rsidRPr="00D266A7">
              <w:rPr>
                <w:sz w:val="20"/>
                <w:szCs w:val="20"/>
              </w:rPr>
              <w:lastRenderedPageBreak/>
              <w:t xml:space="preserve">Relative likelihood of white staff being </w:t>
            </w:r>
            <w:r w:rsidRPr="00D266A7">
              <w:rPr>
                <w:sz w:val="20"/>
                <w:szCs w:val="20"/>
              </w:rPr>
              <w:lastRenderedPageBreak/>
              <w:t>appointed from shortlisting compared to BAME staff is 1</w:t>
            </w:r>
            <w:r w:rsidR="002F20D0" w:rsidRPr="00D266A7">
              <w:rPr>
                <w:sz w:val="20"/>
                <w:szCs w:val="20"/>
              </w:rPr>
              <w:t>.60</w:t>
            </w:r>
          </w:p>
          <w:p w14:paraId="7F49275F" w14:textId="77777777" w:rsidR="00B76E55" w:rsidRPr="00D266A7" w:rsidRDefault="00B76E55" w:rsidP="002F20D0">
            <w:pPr>
              <w:spacing w:after="0" w:line="240" w:lineRule="auto"/>
              <w:rPr>
                <w:sz w:val="20"/>
                <w:szCs w:val="20"/>
              </w:rPr>
            </w:pPr>
            <w:r w:rsidRPr="00D266A7">
              <w:rPr>
                <w:sz w:val="20"/>
                <w:szCs w:val="20"/>
              </w:rPr>
              <w:t>times greater.</w:t>
            </w:r>
          </w:p>
        </w:tc>
        <w:tc>
          <w:tcPr>
            <w:tcW w:w="3367" w:type="dxa"/>
            <w:gridSpan w:val="2"/>
            <w:shd w:val="clear" w:color="auto" w:fill="auto"/>
          </w:tcPr>
          <w:p w14:paraId="34785116" w14:textId="77777777" w:rsidR="00B76E55" w:rsidRPr="00B76E55" w:rsidRDefault="00B76E55" w:rsidP="00B76E55">
            <w:pPr>
              <w:spacing w:after="0" w:line="240" w:lineRule="auto"/>
              <w:rPr>
                <w:sz w:val="20"/>
                <w:szCs w:val="20"/>
              </w:rPr>
            </w:pPr>
            <w:r w:rsidRPr="00B76E55">
              <w:rPr>
                <w:sz w:val="20"/>
                <w:szCs w:val="20"/>
              </w:rPr>
              <w:lastRenderedPageBreak/>
              <w:t>The information taken from NHS Jobs shows</w:t>
            </w:r>
            <w:r w:rsidR="00F026E4">
              <w:rPr>
                <w:sz w:val="20"/>
                <w:szCs w:val="20"/>
              </w:rPr>
              <w:t xml:space="preserve"> that BAME applicants make up </w:t>
            </w:r>
            <w:r w:rsidR="00F026E4">
              <w:rPr>
                <w:sz w:val="20"/>
                <w:szCs w:val="20"/>
              </w:rPr>
              <w:lastRenderedPageBreak/>
              <w:t>48</w:t>
            </w:r>
            <w:r w:rsidRPr="00B76E55">
              <w:rPr>
                <w:sz w:val="20"/>
                <w:szCs w:val="20"/>
              </w:rPr>
              <w:t>% of shortlisted applications</w:t>
            </w:r>
            <w:r w:rsidR="00F026E4">
              <w:rPr>
                <w:sz w:val="20"/>
                <w:szCs w:val="20"/>
              </w:rPr>
              <w:t xml:space="preserve"> and 35% of appointments at HGS, which is no change from the previous year</w:t>
            </w:r>
            <w:r w:rsidRPr="00B76E55">
              <w:rPr>
                <w:sz w:val="20"/>
                <w:szCs w:val="20"/>
              </w:rPr>
              <w:t>.</w:t>
            </w:r>
          </w:p>
          <w:p w14:paraId="06CB904A" w14:textId="77777777" w:rsidR="00B76E55" w:rsidRPr="00B76E55" w:rsidRDefault="00B76E55" w:rsidP="00B76E55">
            <w:pPr>
              <w:spacing w:after="0" w:line="240" w:lineRule="auto"/>
              <w:rPr>
                <w:sz w:val="20"/>
                <w:szCs w:val="20"/>
              </w:rPr>
            </w:pPr>
          </w:p>
          <w:p w14:paraId="4A6B0B73" w14:textId="77777777" w:rsidR="00B76E55" w:rsidRPr="00B76E55" w:rsidRDefault="00B76E55" w:rsidP="00B76E55">
            <w:pPr>
              <w:spacing w:after="0" w:line="240" w:lineRule="auto"/>
              <w:rPr>
                <w:sz w:val="20"/>
                <w:szCs w:val="20"/>
              </w:rPr>
            </w:pPr>
            <w:r w:rsidRPr="00B76E55">
              <w:rPr>
                <w:sz w:val="20"/>
                <w:szCs w:val="20"/>
              </w:rPr>
              <w:t>Further investigation is required in order to understand the reasons for this.</w:t>
            </w:r>
          </w:p>
          <w:p w14:paraId="07A306D5" w14:textId="77777777" w:rsidR="00B76E55" w:rsidRPr="00B76E55" w:rsidRDefault="00B76E55" w:rsidP="00B76E55">
            <w:pPr>
              <w:spacing w:after="0" w:line="240" w:lineRule="auto"/>
              <w:rPr>
                <w:sz w:val="20"/>
                <w:szCs w:val="20"/>
              </w:rPr>
            </w:pPr>
          </w:p>
          <w:p w14:paraId="1449DADF" w14:textId="77777777" w:rsidR="00B76E55" w:rsidRPr="00840F0F" w:rsidRDefault="00CC6C1D" w:rsidP="00CC6C1D">
            <w:pPr>
              <w:spacing w:after="0" w:line="240" w:lineRule="auto"/>
              <w:rPr>
                <w:sz w:val="20"/>
                <w:szCs w:val="20"/>
              </w:rPr>
            </w:pPr>
            <w:r>
              <w:rPr>
                <w:sz w:val="20"/>
                <w:szCs w:val="20"/>
              </w:rPr>
              <w:t>NHS Workforce Race Equality Standard 2017 data analysis report for all NHS Trusts has quoted, "The relative likelihood of white staff being appointed from shortlisting compared to BAME staff, across all posts, was 1.60 times greater than for BAME staff</w:t>
            </w:r>
            <w:r w:rsidRPr="00B76E55">
              <w:rPr>
                <w:sz w:val="20"/>
                <w:szCs w:val="20"/>
              </w:rPr>
              <w:t xml:space="preserve"> </w:t>
            </w:r>
            <w:r w:rsidR="00B76E55" w:rsidRPr="00B76E55">
              <w:rPr>
                <w:sz w:val="20"/>
                <w:szCs w:val="20"/>
              </w:rPr>
              <w:t>".</w:t>
            </w:r>
          </w:p>
        </w:tc>
        <w:tc>
          <w:tcPr>
            <w:tcW w:w="3562" w:type="dxa"/>
            <w:shd w:val="clear" w:color="auto" w:fill="auto"/>
          </w:tcPr>
          <w:p w14:paraId="705E470B" w14:textId="77777777" w:rsidR="00B76E55" w:rsidRPr="00B76E55" w:rsidRDefault="00B76E55" w:rsidP="00B76E55">
            <w:pPr>
              <w:spacing w:after="0" w:line="240" w:lineRule="auto"/>
              <w:rPr>
                <w:b/>
                <w:sz w:val="20"/>
                <w:szCs w:val="20"/>
              </w:rPr>
            </w:pPr>
            <w:r w:rsidRPr="00B76E55">
              <w:rPr>
                <w:b/>
                <w:sz w:val="20"/>
                <w:szCs w:val="20"/>
              </w:rPr>
              <w:lastRenderedPageBreak/>
              <w:t>Actions Taken</w:t>
            </w:r>
          </w:p>
          <w:p w14:paraId="6BD86D60" w14:textId="77777777" w:rsidR="001E4509" w:rsidRPr="001E4509" w:rsidRDefault="001E4509" w:rsidP="001E4509">
            <w:pPr>
              <w:spacing w:after="0" w:line="240" w:lineRule="auto"/>
              <w:rPr>
                <w:sz w:val="20"/>
                <w:szCs w:val="20"/>
              </w:rPr>
            </w:pPr>
            <w:r w:rsidRPr="001E4509">
              <w:rPr>
                <w:sz w:val="20"/>
                <w:szCs w:val="20"/>
              </w:rPr>
              <w:t>Unconscio</w:t>
            </w:r>
            <w:r>
              <w:rPr>
                <w:sz w:val="20"/>
                <w:szCs w:val="20"/>
              </w:rPr>
              <w:t xml:space="preserve">us Bias for Recruiting </w:t>
            </w:r>
            <w:r>
              <w:rPr>
                <w:sz w:val="20"/>
                <w:szCs w:val="20"/>
              </w:rPr>
              <w:lastRenderedPageBreak/>
              <w:t>Managers has</w:t>
            </w:r>
            <w:r w:rsidRPr="001E4509">
              <w:rPr>
                <w:sz w:val="20"/>
                <w:szCs w:val="20"/>
              </w:rPr>
              <w:t xml:space="preserve"> be</w:t>
            </w:r>
            <w:r>
              <w:rPr>
                <w:sz w:val="20"/>
                <w:szCs w:val="20"/>
              </w:rPr>
              <w:t>en</w:t>
            </w:r>
            <w:r w:rsidRPr="001E4509">
              <w:rPr>
                <w:sz w:val="20"/>
                <w:szCs w:val="20"/>
              </w:rPr>
              <w:t xml:space="preserve"> incorporated into the revised recruitment and selection training for all managers with recruiting responsibilities.</w:t>
            </w:r>
          </w:p>
          <w:p w14:paraId="68E8E9CB" w14:textId="77777777" w:rsidR="001E4509" w:rsidRPr="001E4509" w:rsidRDefault="001E4509" w:rsidP="001E4509">
            <w:pPr>
              <w:spacing w:after="0" w:line="240" w:lineRule="auto"/>
              <w:rPr>
                <w:sz w:val="20"/>
                <w:szCs w:val="20"/>
              </w:rPr>
            </w:pPr>
          </w:p>
          <w:p w14:paraId="4A5DFC91" w14:textId="77777777" w:rsidR="001E4509" w:rsidRPr="001E4509" w:rsidRDefault="001E4509" w:rsidP="001E4509">
            <w:pPr>
              <w:spacing w:after="0" w:line="240" w:lineRule="auto"/>
              <w:rPr>
                <w:sz w:val="20"/>
                <w:szCs w:val="20"/>
              </w:rPr>
            </w:pPr>
            <w:r>
              <w:rPr>
                <w:sz w:val="20"/>
                <w:szCs w:val="20"/>
              </w:rPr>
              <w:t>The Trust has</w:t>
            </w:r>
            <w:r w:rsidRPr="001E4509">
              <w:rPr>
                <w:sz w:val="20"/>
                <w:szCs w:val="20"/>
              </w:rPr>
              <w:t xml:space="preserve"> ensure</w:t>
            </w:r>
            <w:r>
              <w:rPr>
                <w:sz w:val="20"/>
                <w:szCs w:val="20"/>
              </w:rPr>
              <w:t>d</w:t>
            </w:r>
            <w:r w:rsidRPr="001E4509">
              <w:rPr>
                <w:sz w:val="20"/>
                <w:szCs w:val="20"/>
              </w:rPr>
              <w:t xml:space="preserve">, where possible, the interview panel is </w:t>
            </w:r>
            <w:r w:rsidR="007F29BC">
              <w:rPr>
                <w:sz w:val="20"/>
                <w:szCs w:val="20"/>
              </w:rPr>
              <w:t xml:space="preserve">relevantly </w:t>
            </w:r>
            <w:r w:rsidRPr="001E4509">
              <w:rPr>
                <w:sz w:val="20"/>
                <w:szCs w:val="20"/>
              </w:rPr>
              <w:t>diverse and that the panel is made up of panellists from other areas of the Trust.</w:t>
            </w:r>
          </w:p>
          <w:p w14:paraId="12AF2F21" w14:textId="77777777" w:rsidR="001E4509" w:rsidRPr="001E4509" w:rsidRDefault="001E4509" w:rsidP="001E4509">
            <w:pPr>
              <w:spacing w:after="0" w:line="240" w:lineRule="auto"/>
              <w:rPr>
                <w:sz w:val="20"/>
                <w:szCs w:val="20"/>
              </w:rPr>
            </w:pPr>
          </w:p>
          <w:p w14:paraId="65AFC068" w14:textId="77777777" w:rsidR="00B76E55" w:rsidRDefault="0040742F" w:rsidP="0040742F">
            <w:pPr>
              <w:spacing w:after="0" w:line="240" w:lineRule="auto"/>
              <w:rPr>
                <w:sz w:val="20"/>
                <w:szCs w:val="20"/>
              </w:rPr>
            </w:pPr>
            <w:r>
              <w:rPr>
                <w:sz w:val="20"/>
                <w:szCs w:val="20"/>
              </w:rPr>
              <w:t>The Trust has f</w:t>
            </w:r>
            <w:r w:rsidR="001E4509" w:rsidRPr="001E4509">
              <w:rPr>
                <w:sz w:val="20"/>
                <w:szCs w:val="20"/>
              </w:rPr>
              <w:t>ormalise</w:t>
            </w:r>
            <w:r>
              <w:rPr>
                <w:sz w:val="20"/>
                <w:szCs w:val="20"/>
              </w:rPr>
              <w:t>d the recruitment process for ‘acting up’</w:t>
            </w:r>
            <w:r w:rsidR="001E4509" w:rsidRPr="001E4509">
              <w:rPr>
                <w:sz w:val="20"/>
                <w:szCs w:val="20"/>
              </w:rPr>
              <w:t xml:space="preserve"> and all internal positions to improve fairness and equality to opportunity.</w:t>
            </w:r>
          </w:p>
          <w:p w14:paraId="22753132" w14:textId="77777777" w:rsidR="001E4509" w:rsidRPr="00B76E55" w:rsidRDefault="001E4509" w:rsidP="001E4509">
            <w:pPr>
              <w:spacing w:after="0" w:line="240" w:lineRule="auto"/>
              <w:rPr>
                <w:b/>
                <w:sz w:val="20"/>
                <w:szCs w:val="20"/>
              </w:rPr>
            </w:pPr>
          </w:p>
          <w:p w14:paraId="04ED15B9" w14:textId="77777777" w:rsidR="00B76E55" w:rsidRPr="00B76E55" w:rsidRDefault="00B76E55" w:rsidP="00B76E55">
            <w:pPr>
              <w:spacing w:after="0" w:line="240" w:lineRule="auto"/>
              <w:rPr>
                <w:b/>
                <w:sz w:val="20"/>
                <w:szCs w:val="20"/>
              </w:rPr>
            </w:pPr>
            <w:r w:rsidRPr="00B76E55">
              <w:rPr>
                <w:b/>
                <w:sz w:val="20"/>
                <w:szCs w:val="20"/>
              </w:rPr>
              <w:t>Actions Planned</w:t>
            </w:r>
          </w:p>
          <w:p w14:paraId="1667036C" w14:textId="77777777" w:rsidR="00D71AF2" w:rsidRPr="00D71AF2" w:rsidRDefault="00D71AF2" w:rsidP="00D71AF2">
            <w:pPr>
              <w:spacing w:after="0" w:line="240" w:lineRule="auto"/>
              <w:rPr>
                <w:sz w:val="20"/>
                <w:szCs w:val="20"/>
              </w:rPr>
            </w:pPr>
            <w:r w:rsidRPr="00D71AF2">
              <w:rPr>
                <w:sz w:val="20"/>
                <w:szCs w:val="20"/>
              </w:rPr>
              <w:t>Identify specific areas where there is a failure to recruit BAME staff – especially at senior bands and formulate an action plan to address.</w:t>
            </w:r>
          </w:p>
          <w:p w14:paraId="08FAF5F8" w14:textId="77777777" w:rsidR="00D71AF2" w:rsidRPr="00D71AF2" w:rsidRDefault="00D71AF2" w:rsidP="00D71AF2">
            <w:pPr>
              <w:spacing w:after="0" w:line="240" w:lineRule="auto"/>
              <w:rPr>
                <w:sz w:val="20"/>
                <w:szCs w:val="20"/>
              </w:rPr>
            </w:pPr>
          </w:p>
          <w:p w14:paraId="1EBAD342" w14:textId="77777777" w:rsidR="00D71AF2" w:rsidRPr="00D71AF2" w:rsidRDefault="00D71AF2" w:rsidP="00D71AF2">
            <w:pPr>
              <w:spacing w:after="0" w:line="240" w:lineRule="auto"/>
              <w:rPr>
                <w:sz w:val="20"/>
                <w:szCs w:val="20"/>
              </w:rPr>
            </w:pPr>
            <w:r w:rsidRPr="00D71AF2">
              <w:rPr>
                <w:sz w:val="20"/>
                <w:szCs w:val="20"/>
              </w:rPr>
              <w:t>Further investigation is required in order to understand the reasons for the disparity between shortlisted and appointed BAME applicants</w:t>
            </w:r>
          </w:p>
          <w:p w14:paraId="00474C3E" w14:textId="77777777" w:rsidR="00D71AF2" w:rsidRPr="00D71AF2" w:rsidRDefault="00D71AF2" w:rsidP="00D71AF2">
            <w:pPr>
              <w:spacing w:after="0" w:line="240" w:lineRule="auto"/>
              <w:rPr>
                <w:sz w:val="20"/>
                <w:szCs w:val="20"/>
              </w:rPr>
            </w:pPr>
          </w:p>
          <w:p w14:paraId="4A44A204" w14:textId="77777777" w:rsidR="00D71AF2" w:rsidRPr="00D71AF2" w:rsidRDefault="00D71AF2" w:rsidP="00D71AF2">
            <w:pPr>
              <w:spacing w:after="0" w:line="240" w:lineRule="auto"/>
              <w:rPr>
                <w:sz w:val="20"/>
                <w:szCs w:val="20"/>
              </w:rPr>
            </w:pPr>
            <w:r w:rsidRPr="00D71AF2">
              <w:rPr>
                <w:sz w:val="20"/>
                <w:szCs w:val="20"/>
              </w:rPr>
              <w:t xml:space="preserve">We will work with critical friends to identify areas for improvement and best practice. </w:t>
            </w:r>
          </w:p>
          <w:p w14:paraId="460855D6" w14:textId="77777777" w:rsidR="00D71AF2" w:rsidRPr="00D71AF2" w:rsidRDefault="00D71AF2" w:rsidP="00D71AF2">
            <w:pPr>
              <w:spacing w:after="0" w:line="240" w:lineRule="auto"/>
              <w:rPr>
                <w:sz w:val="20"/>
                <w:szCs w:val="20"/>
              </w:rPr>
            </w:pPr>
          </w:p>
          <w:p w14:paraId="48D1C790" w14:textId="4A559BEE" w:rsidR="00D71AF2" w:rsidRPr="00D71AF2" w:rsidRDefault="00D71AF2" w:rsidP="00D71AF2">
            <w:pPr>
              <w:spacing w:after="0" w:line="240" w:lineRule="auto"/>
              <w:rPr>
                <w:sz w:val="20"/>
                <w:szCs w:val="20"/>
              </w:rPr>
            </w:pPr>
            <w:r w:rsidRPr="00D71AF2">
              <w:rPr>
                <w:sz w:val="20"/>
                <w:szCs w:val="20"/>
              </w:rPr>
              <w:t xml:space="preserve">We will </w:t>
            </w:r>
            <w:r w:rsidR="007F29BC">
              <w:rPr>
                <w:sz w:val="20"/>
                <w:szCs w:val="20"/>
              </w:rPr>
              <w:t>require</w:t>
            </w:r>
            <w:r w:rsidR="007F29BC" w:rsidRPr="00D71AF2">
              <w:rPr>
                <w:sz w:val="20"/>
                <w:szCs w:val="20"/>
              </w:rPr>
              <w:t xml:space="preserve"> </w:t>
            </w:r>
            <w:r w:rsidRPr="00D71AF2">
              <w:rPr>
                <w:sz w:val="20"/>
                <w:szCs w:val="20"/>
              </w:rPr>
              <w:t xml:space="preserve">that at least </w:t>
            </w:r>
            <w:r w:rsidR="003049EE">
              <w:rPr>
                <w:sz w:val="20"/>
                <w:szCs w:val="20"/>
              </w:rPr>
              <w:t>the Chair of any panel</w:t>
            </w:r>
            <w:r w:rsidRPr="00D71AF2">
              <w:rPr>
                <w:sz w:val="20"/>
                <w:szCs w:val="20"/>
              </w:rPr>
              <w:t xml:space="preserve"> will have received the </w:t>
            </w:r>
            <w:r w:rsidR="007F29BC">
              <w:rPr>
                <w:sz w:val="20"/>
                <w:szCs w:val="20"/>
              </w:rPr>
              <w:t>T</w:t>
            </w:r>
            <w:r w:rsidRPr="00D71AF2">
              <w:rPr>
                <w:sz w:val="20"/>
                <w:szCs w:val="20"/>
              </w:rPr>
              <w:t>rusts recruitment and selection training, which includes unconscious bias, to ensure objectivity and impartiality.</w:t>
            </w:r>
          </w:p>
          <w:p w14:paraId="32E1AA77" w14:textId="77777777" w:rsidR="00D71AF2" w:rsidRPr="00D71AF2" w:rsidRDefault="00D71AF2" w:rsidP="00D71AF2">
            <w:pPr>
              <w:spacing w:after="0" w:line="240" w:lineRule="auto"/>
              <w:rPr>
                <w:sz w:val="20"/>
                <w:szCs w:val="20"/>
              </w:rPr>
            </w:pPr>
          </w:p>
          <w:p w14:paraId="16557831" w14:textId="514BCAAF" w:rsidR="00D71AF2" w:rsidRPr="00D71AF2" w:rsidRDefault="00D71AF2" w:rsidP="00D71AF2">
            <w:pPr>
              <w:spacing w:after="0" w:line="240" w:lineRule="auto"/>
              <w:rPr>
                <w:sz w:val="20"/>
                <w:szCs w:val="20"/>
              </w:rPr>
            </w:pPr>
            <w:r w:rsidRPr="00D71AF2">
              <w:rPr>
                <w:sz w:val="20"/>
                <w:szCs w:val="20"/>
              </w:rPr>
              <w:t xml:space="preserve">Post-merger we have a greater opportunity to draw upon expertise from across the new </w:t>
            </w:r>
            <w:r w:rsidR="003049EE">
              <w:rPr>
                <w:sz w:val="20"/>
                <w:szCs w:val="20"/>
              </w:rPr>
              <w:t>T</w:t>
            </w:r>
            <w:r w:rsidRPr="00D71AF2">
              <w:rPr>
                <w:sz w:val="20"/>
                <w:szCs w:val="20"/>
              </w:rPr>
              <w:t xml:space="preserve">rust. We will establish an external* panel member presence on interview panels, someone </w:t>
            </w:r>
            <w:r w:rsidRPr="00D71AF2">
              <w:rPr>
                <w:sz w:val="20"/>
                <w:szCs w:val="20"/>
              </w:rPr>
              <w:lastRenderedPageBreak/>
              <w:t>who knows the job but not the team to ensure greater objectivity and ensure that all interview panels are made up of a minimum of 2 plus the external panellist.</w:t>
            </w:r>
          </w:p>
          <w:p w14:paraId="67F0A4EC" w14:textId="77777777" w:rsidR="00D71AF2" w:rsidRPr="00D71AF2" w:rsidRDefault="00D71AF2" w:rsidP="00D71AF2">
            <w:pPr>
              <w:spacing w:after="0" w:line="240" w:lineRule="auto"/>
              <w:rPr>
                <w:sz w:val="20"/>
                <w:szCs w:val="20"/>
              </w:rPr>
            </w:pPr>
          </w:p>
          <w:p w14:paraId="15F3E99F" w14:textId="77777777" w:rsidR="00D71AF2" w:rsidRPr="00D71AF2" w:rsidRDefault="00D71AF2" w:rsidP="00D71AF2">
            <w:pPr>
              <w:spacing w:after="0" w:line="240" w:lineRule="auto"/>
              <w:rPr>
                <w:sz w:val="20"/>
                <w:szCs w:val="20"/>
              </w:rPr>
            </w:pPr>
            <w:r w:rsidRPr="00D71AF2">
              <w:rPr>
                <w:sz w:val="20"/>
                <w:szCs w:val="20"/>
              </w:rPr>
              <w:t>We will review the wording of our job descriptions and person specifications to make them more intuitive, inclusive and not so NHS experience orientated so as not to exclude outside applicants.</w:t>
            </w:r>
          </w:p>
          <w:p w14:paraId="49564437" w14:textId="77777777" w:rsidR="00D71AF2" w:rsidRPr="00D71AF2" w:rsidRDefault="00D71AF2" w:rsidP="00D71AF2">
            <w:pPr>
              <w:spacing w:after="0" w:line="240" w:lineRule="auto"/>
              <w:rPr>
                <w:sz w:val="20"/>
                <w:szCs w:val="20"/>
              </w:rPr>
            </w:pPr>
          </w:p>
          <w:p w14:paraId="0D83C873" w14:textId="77777777" w:rsidR="00D71AF2" w:rsidRPr="00D71AF2" w:rsidRDefault="00D71AF2" w:rsidP="00D71AF2">
            <w:pPr>
              <w:spacing w:after="0" w:line="240" w:lineRule="auto"/>
              <w:rPr>
                <w:sz w:val="20"/>
                <w:szCs w:val="20"/>
              </w:rPr>
            </w:pPr>
            <w:r w:rsidRPr="00D71AF2">
              <w:rPr>
                <w:sz w:val="20"/>
                <w:szCs w:val="20"/>
              </w:rPr>
              <w:t>We will look to utilise innovative ways to attract applicants, such as, greater use of social media platforms, in order to create a wider and more diverse talent pool from which to fill the Trust’s vacancies.</w:t>
            </w:r>
          </w:p>
          <w:p w14:paraId="13ADAEC9" w14:textId="77777777" w:rsidR="00D71AF2" w:rsidRPr="00D71AF2" w:rsidRDefault="00D71AF2" w:rsidP="00D71AF2">
            <w:pPr>
              <w:spacing w:after="0" w:line="240" w:lineRule="auto"/>
              <w:rPr>
                <w:sz w:val="20"/>
                <w:szCs w:val="20"/>
              </w:rPr>
            </w:pPr>
          </w:p>
          <w:p w14:paraId="091701AE" w14:textId="77777777" w:rsidR="00831D21" w:rsidRPr="00840F0F" w:rsidRDefault="00D71AF2" w:rsidP="00D71AF2">
            <w:pPr>
              <w:spacing w:after="0" w:line="240" w:lineRule="auto"/>
              <w:rPr>
                <w:sz w:val="20"/>
                <w:szCs w:val="20"/>
              </w:rPr>
            </w:pPr>
            <w:r w:rsidRPr="00D71AF2">
              <w:rPr>
                <w:sz w:val="20"/>
                <w:szCs w:val="20"/>
              </w:rPr>
              <w:t>*External to the department not the organisation.</w:t>
            </w:r>
          </w:p>
        </w:tc>
      </w:tr>
      <w:tr w:rsidR="001E4509" w:rsidRPr="00840F0F" w14:paraId="47ADB2C2" w14:textId="77777777" w:rsidTr="00B76E55">
        <w:tc>
          <w:tcPr>
            <w:tcW w:w="531" w:type="dxa"/>
            <w:shd w:val="clear" w:color="auto" w:fill="auto"/>
          </w:tcPr>
          <w:p w14:paraId="18E9578B" w14:textId="77777777" w:rsidR="00B76E55" w:rsidRPr="00840F0F" w:rsidRDefault="00B76E55" w:rsidP="00840F0F">
            <w:pPr>
              <w:spacing w:after="0" w:line="240" w:lineRule="auto"/>
              <w:rPr>
                <w:sz w:val="20"/>
                <w:szCs w:val="20"/>
              </w:rPr>
            </w:pPr>
            <w:r w:rsidRPr="00840F0F">
              <w:rPr>
                <w:sz w:val="20"/>
                <w:szCs w:val="20"/>
              </w:rPr>
              <w:lastRenderedPageBreak/>
              <w:t>3</w:t>
            </w:r>
          </w:p>
        </w:tc>
        <w:tc>
          <w:tcPr>
            <w:tcW w:w="4063" w:type="dxa"/>
            <w:shd w:val="clear" w:color="auto" w:fill="auto"/>
          </w:tcPr>
          <w:p w14:paraId="4AD01BA1" w14:textId="77777777" w:rsidR="00B76E55" w:rsidRPr="005C19AF" w:rsidRDefault="00B76E55" w:rsidP="00AC3E5A">
            <w:pPr>
              <w:pStyle w:val="Pa1"/>
              <w:rPr>
                <w:rStyle w:val="A7"/>
                <w:rFonts w:asciiTheme="minorHAnsi" w:hAnsiTheme="minorHAnsi"/>
                <w:sz w:val="20"/>
                <w:szCs w:val="20"/>
              </w:rPr>
            </w:pPr>
            <w:r w:rsidRPr="005C19AF">
              <w:rPr>
                <w:rStyle w:val="A7"/>
                <w:rFonts w:asciiTheme="minorHAnsi" w:hAnsiTheme="minorHAnsi"/>
                <w:sz w:val="20"/>
                <w:szCs w:val="20"/>
              </w:rPr>
              <w:t xml:space="preserve">Relative likelihood of staff entering the formal disciplinary process, as measured by entry into a formal disciplinary investigation.  This indicator will be based on data from a two year rolling average of the current year and the previous </w:t>
            </w:r>
            <w:r w:rsidR="00C012CD">
              <w:rPr>
                <w:rStyle w:val="A7"/>
                <w:rFonts w:asciiTheme="minorHAnsi" w:hAnsiTheme="minorHAnsi"/>
                <w:sz w:val="20"/>
                <w:szCs w:val="20"/>
              </w:rPr>
              <w:t>year.</w:t>
            </w:r>
          </w:p>
          <w:p w14:paraId="2CC0C8CE" w14:textId="77777777" w:rsidR="00B76E55" w:rsidRPr="005C19AF" w:rsidRDefault="00B76E55" w:rsidP="00190FE9">
            <w:pPr>
              <w:rPr>
                <w:rFonts w:asciiTheme="minorHAnsi" w:hAnsiTheme="minorHAnsi"/>
                <w:sz w:val="20"/>
                <w:szCs w:val="20"/>
                <w:lang w:eastAsia="en-GB"/>
              </w:rPr>
            </w:pPr>
          </w:p>
          <w:p w14:paraId="7AE44E17" w14:textId="77777777" w:rsidR="00B76E55" w:rsidRPr="005C19AF" w:rsidRDefault="00B76E55" w:rsidP="00C012CD">
            <w:pPr>
              <w:rPr>
                <w:rFonts w:asciiTheme="minorHAnsi" w:hAnsiTheme="minorHAnsi"/>
                <w:sz w:val="20"/>
                <w:szCs w:val="20"/>
              </w:rPr>
            </w:pPr>
          </w:p>
        </w:tc>
        <w:tc>
          <w:tcPr>
            <w:tcW w:w="2122" w:type="dxa"/>
            <w:gridSpan w:val="3"/>
            <w:shd w:val="clear" w:color="auto" w:fill="auto"/>
          </w:tcPr>
          <w:p w14:paraId="2394BE98" w14:textId="77777777" w:rsidR="00B76E55" w:rsidRPr="00CC6C1D" w:rsidRDefault="00B76E55" w:rsidP="00B40A32">
            <w:pPr>
              <w:spacing w:after="0" w:line="240" w:lineRule="auto"/>
              <w:rPr>
                <w:sz w:val="20"/>
                <w:szCs w:val="20"/>
              </w:rPr>
            </w:pPr>
            <w:r w:rsidRPr="00CC6C1D">
              <w:rPr>
                <w:sz w:val="20"/>
                <w:szCs w:val="20"/>
              </w:rPr>
              <w:t xml:space="preserve">The relative likelihood of BME staff entering the formal disciplinary process, compared to White staff is </w:t>
            </w:r>
            <w:r w:rsidR="006C5204" w:rsidRPr="00CC6C1D">
              <w:rPr>
                <w:sz w:val="20"/>
                <w:szCs w:val="20"/>
              </w:rPr>
              <w:t xml:space="preserve">1.29 </w:t>
            </w:r>
            <w:r w:rsidR="00491C65" w:rsidRPr="00CC6C1D">
              <w:rPr>
                <w:sz w:val="20"/>
                <w:szCs w:val="20"/>
              </w:rPr>
              <w:t>times</w:t>
            </w:r>
            <w:r w:rsidRPr="00CC6C1D">
              <w:rPr>
                <w:sz w:val="20"/>
                <w:szCs w:val="20"/>
              </w:rPr>
              <w:t xml:space="preserve"> greater.</w:t>
            </w:r>
          </w:p>
        </w:tc>
        <w:tc>
          <w:tcPr>
            <w:tcW w:w="1969" w:type="dxa"/>
            <w:gridSpan w:val="2"/>
            <w:shd w:val="clear" w:color="auto" w:fill="auto"/>
          </w:tcPr>
          <w:p w14:paraId="1C6098F9" w14:textId="77777777" w:rsidR="00B76E55" w:rsidRPr="00CC6C1D" w:rsidRDefault="00B76E55" w:rsidP="006C5204">
            <w:pPr>
              <w:spacing w:after="0" w:line="240" w:lineRule="auto"/>
              <w:rPr>
                <w:sz w:val="20"/>
                <w:szCs w:val="20"/>
              </w:rPr>
            </w:pPr>
            <w:r w:rsidRPr="00CC6C1D">
              <w:rPr>
                <w:sz w:val="20"/>
                <w:szCs w:val="20"/>
              </w:rPr>
              <w:t>he relative likelihood of BME staff entering the formal disciplinary process, compared to White staff is 1.</w:t>
            </w:r>
            <w:r w:rsidR="006C5204" w:rsidRPr="00CC6C1D">
              <w:rPr>
                <w:sz w:val="20"/>
                <w:szCs w:val="20"/>
              </w:rPr>
              <w:t>90</w:t>
            </w:r>
            <w:r w:rsidRPr="00CC6C1D">
              <w:rPr>
                <w:sz w:val="20"/>
                <w:szCs w:val="20"/>
              </w:rPr>
              <w:t xml:space="preserve">  times greater</w:t>
            </w:r>
          </w:p>
        </w:tc>
        <w:tc>
          <w:tcPr>
            <w:tcW w:w="3367" w:type="dxa"/>
            <w:gridSpan w:val="2"/>
            <w:shd w:val="clear" w:color="auto" w:fill="auto"/>
          </w:tcPr>
          <w:p w14:paraId="40D9546F" w14:textId="77777777" w:rsidR="00B76E55" w:rsidRPr="00B76E55" w:rsidRDefault="00B76E55" w:rsidP="00B76E55">
            <w:pPr>
              <w:spacing w:after="0" w:line="240" w:lineRule="auto"/>
              <w:rPr>
                <w:sz w:val="20"/>
                <w:szCs w:val="20"/>
              </w:rPr>
            </w:pPr>
            <w:r w:rsidRPr="00B76E55">
              <w:rPr>
                <w:sz w:val="20"/>
                <w:szCs w:val="20"/>
              </w:rPr>
              <w:t>Nationally BAME staff are twice as likely to enter formal disciplinary processes and be disciplined for similar offences than White staff.</w:t>
            </w:r>
          </w:p>
          <w:p w14:paraId="6C890734" w14:textId="77777777" w:rsidR="00B76E55" w:rsidRPr="00B76E55" w:rsidRDefault="00B76E55" w:rsidP="00B76E55">
            <w:pPr>
              <w:spacing w:after="0" w:line="240" w:lineRule="auto"/>
              <w:rPr>
                <w:sz w:val="20"/>
                <w:szCs w:val="20"/>
              </w:rPr>
            </w:pPr>
          </w:p>
          <w:p w14:paraId="5FE650C5" w14:textId="77777777" w:rsidR="00B76E55" w:rsidRPr="006D78A3" w:rsidRDefault="00E07010" w:rsidP="00946BFC">
            <w:pPr>
              <w:spacing w:after="0" w:line="240" w:lineRule="auto"/>
              <w:rPr>
                <w:i/>
                <w:sz w:val="20"/>
                <w:szCs w:val="20"/>
              </w:rPr>
            </w:pPr>
            <w:r w:rsidRPr="00E07010">
              <w:rPr>
                <w:sz w:val="20"/>
                <w:szCs w:val="20"/>
              </w:rPr>
              <w:t xml:space="preserve">The information taken from the Employee Relations Case Tracker from 31st March 2017 to 1st April 2018 shows that BME staff make up 34.2% of the disciplinary cases </w:t>
            </w:r>
            <w:r w:rsidR="00B76E55" w:rsidRPr="00B76E55">
              <w:rPr>
                <w:sz w:val="20"/>
                <w:szCs w:val="20"/>
              </w:rPr>
              <w:t>This is disproportionate to the number of BAME staff in the overall workforce.</w:t>
            </w:r>
          </w:p>
        </w:tc>
        <w:tc>
          <w:tcPr>
            <w:tcW w:w="3562" w:type="dxa"/>
            <w:shd w:val="clear" w:color="auto" w:fill="auto"/>
          </w:tcPr>
          <w:p w14:paraId="21B59193" w14:textId="77777777" w:rsidR="00B76E55" w:rsidRPr="00B76E55" w:rsidRDefault="00B76E55" w:rsidP="00B76E55">
            <w:pPr>
              <w:spacing w:after="0" w:line="240" w:lineRule="auto"/>
              <w:rPr>
                <w:b/>
                <w:sz w:val="20"/>
                <w:szCs w:val="20"/>
              </w:rPr>
            </w:pPr>
            <w:r w:rsidRPr="00B76E55">
              <w:rPr>
                <w:b/>
                <w:sz w:val="20"/>
                <w:szCs w:val="20"/>
              </w:rPr>
              <w:t>Action Taken</w:t>
            </w:r>
          </w:p>
          <w:p w14:paraId="4D9E7F7B" w14:textId="77777777" w:rsidR="0040742F" w:rsidRPr="0040742F" w:rsidRDefault="0040742F" w:rsidP="0040742F">
            <w:pPr>
              <w:spacing w:after="0" w:line="240" w:lineRule="auto"/>
              <w:rPr>
                <w:sz w:val="20"/>
                <w:szCs w:val="20"/>
              </w:rPr>
            </w:pPr>
            <w:r w:rsidRPr="0040742F">
              <w:rPr>
                <w:sz w:val="20"/>
                <w:szCs w:val="20"/>
              </w:rPr>
              <w:t>The Tr</w:t>
            </w:r>
            <w:r>
              <w:rPr>
                <w:sz w:val="20"/>
                <w:szCs w:val="20"/>
              </w:rPr>
              <w:t xml:space="preserve">ust has included </w:t>
            </w:r>
            <w:r w:rsidRPr="0040742F">
              <w:rPr>
                <w:sz w:val="20"/>
                <w:szCs w:val="20"/>
              </w:rPr>
              <w:t>Unconscious Bias training</w:t>
            </w:r>
            <w:r>
              <w:rPr>
                <w:sz w:val="20"/>
                <w:szCs w:val="20"/>
              </w:rPr>
              <w:t xml:space="preserve"> into the HR Masterclasses, including disciplinary and grievance training, for </w:t>
            </w:r>
            <w:r w:rsidRPr="0040742F">
              <w:rPr>
                <w:sz w:val="20"/>
                <w:szCs w:val="20"/>
              </w:rPr>
              <w:t>all managers in the Trust.</w:t>
            </w:r>
          </w:p>
          <w:p w14:paraId="548D6BAC" w14:textId="77777777" w:rsidR="0040742F" w:rsidRPr="0040742F" w:rsidRDefault="0040742F" w:rsidP="0040742F">
            <w:pPr>
              <w:spacing w:after="0" w:line="240" w:lineRule="auto"/>
              <w:rPr>
                <w:sz w:val="20"/>
                <w:szCs w:val="20"/>
              </w:rPr>
            </w:pPr>
          </w:p>
          <w:p w14:paraId="50688518" w14:textId="77777777" w:rsidR="00B76E55" w:rsidRDefault="0040742F" w:rsidP="0040742F">
            <w:pPr>
              <w:spacing w:after="0" w:line="240" w:lineRule="auto"/>
              <w:rPr>
                <w:sz w:val="20"/>
                <w:szCs w:val="20"/>
              </w:rPr>
            </w:pPr>
            <w:r>
              <w:rPr>
                <w:sz w:val="20"/>
                <w:szCs w:val="20"/>
              </w:rPr>
              <w:t>HR has continued to</w:t>
            </w:r>
            <w:r w:rsidRPr="0040742F">
              <w:rPr>
                <w:sz w:val="20"/>
                <w:szCs w:val="20"/>
              </w:rPr>
              <w:t xml:space="preserve"> ensure that managers receive training on the relevant Trust policies, including the disciplinary policy, and that the training will include unconscious bias and reinforce the need for fairness and consistency when applying the policies.</w:t>
            </w:r>
          </w:p>
          <w:p w14:paraId="54C6BADD" w14:textId="77777777" w:rsidR="0040742F" w:rsidRPr="00B76E55" w:rsidRDefault="0040742F" w:rsidP="0040742F">
            <w:pPr>
              <w:spacing w:after="0" w:line="240" w:lineRule="auto"/>
              <w:rPr>
                <w:b/>
                <w:sz w:val="20"/>
                <w:szCs w:val="20"/>
              </w:rPr>
            </w:pPr>
          </w:p>
          <w:p w14:paraId="66FBA59F" w14:textId="77777777" w:rsidR="00B76E55" w:rsidRPr="00B76E55" w:rsidRDefault="00B76E55" w:rsidP="00B76E55">
            <w:pPr>
              <w:spacing w:after="0" w:line="240" w:lineRule="auto"/>
              <w:rPr>
                <w:b/>
                <w:sz w:val="20"/>
                <w:szCs w:val="20"/>
              </w:rPr>
            </w:pPr>
            <w:r w:rsidRPr="00B76E55">
              <w:rPr>
                <w:b/>
                <w:sz w:val="20"/>
                <w:szCs w:val="20"/>
              </w:rPr>
              <w:t>Actions Planned</w:t>
            </w:r>
          </w:p>
          <w:p w14:paraId="5F0DAFD5" w14:textId="63AB7184" w:rsidR="00D71AF2" w:rsidRPr="00D71AF2" w:rsidRDefault="00D71AF2" w:rsidP="00D71AF2">
            <w:pPr>
              <w:spacing w:after="0" w:line="240" w:lineRule="auto"/>
              <w:rPr>
                <w:sz w:val="20"/>
                <w:szCs w:val="20"/>
              </w:rPr>
            </w:pPr>
            <w:r w:rsidRPr="00D71AF2">
              <w:rPr>
                <w:sz w:val="20"/>
                <w:szCs w:val="20"/>
              </w:rPr>
              <w:t xml:space="preserve">Continue to roll out Inclusion and unconscious bias training for managers and consider making this training </w:t>
            </w:r>
            <w:r w:rsidR="003049EE">
              <w:rPr>
                <w:sz w:val="20"/>
                <w:szCs w:val="20"/>
              </w:rPr>
              <w:t>compulsory</w:t>
            </w:r>
            <w:r w:rsidR="003049EE" w:rsidRPr="00D71AF2">
              <w:rPr>
                <w:sz w:val="20"/>
                <w:szCs w:val="20"/>
              </w:rPr>
              <w:t xml:space="preserve"> </w:t>
            </w:r>
            <w:r w:rsidRPr="00D71AF2">
              <w:rPr>
                <w:sz w:val="20"/>
                <w:szCs w:val="20"/>
              </w:rPr>
              <w:t>for investigating managers.</w:t>
            </w:r>
          </w:p>
          <w:p w14:paraId="2B1F6DE0" w14:textId="77777777" w:rsidR="00D71AF2" w:rsidRPr="00D71AF2" w:rsidRDefault="00D71AF2" w:rsidP="00D71AF2">
            <w:pPr>
              <w:spacing w:after="0" w:line="240" w:lineRule="auto"/>
              <w:rPr>
                <w:sz w:val="20"/>
                <w:szCs w:val="20"/>
              </w:rPr>
            </w:pPr>
          </w:p>
          <w:p w14:paraId="6FC6E8A3" w14:textId="77777777" w:rsidR="00D71AF2" w:rsidRPr="00D71AF2" w:rsidRDefault="00D71AF2" w:rsidP="00D71AF2">
            <w:pPr>
              <w:spacing w:after="0" w:line="240" w:lineRule="auto"/>
              <w:rPr>
                <w:sz w:val="20"/>
                <w:szCs w:val="20"/>
              </w:rPr>
            </w:pPr>
            <w:r w:rsidRPr="00D71AF2">
              <w:rPr>
                <w:sz w:val="20"/>
                <w:szCs w:val="20"/>
              </w:rPr>
              <w:lastRenderedPageBreak/>
              <w:t>Add to bespoke targeted HR training where ‘hotspots’ are noticed across all workforce metrics.</w:t>
            </w:r>
          </w:p>
          <w:p w14:paraId="3CD7B33F" w14:textId="77777777" w:rsidR="00D71AF2" w:rsidRPr="00D71AF2" w:rsidRDefault="00D71AF2" w:rsidP="00D71AF2">
            <w:pPr>
              <w:spacing w:after="0" w:line="240" w:lineRule="auto"/>
              <w:rPr>
                <w:sz w:val="20"/>
                <w:szCs w:val="20"/>
              </w:rPr>
            </w:pPr>
          </w:p>
          <w:p w14:paraId="3A043F72" w14:textId="77777777" w:rsidR="00D71AF2" w:rsidRPr="00D71AF2" w:rsidRDefault="00D71AF2" w:rsidP="00D71AF2">
            <w:pPr>
              <w:spacing w:after="0" w:line="240" w:lineRule="auto"/>
              <w:rPr>
                <w:sz w:val="20"/>
                <w:szCs w:val="20"/>
              </w:rPr>
            </w:pPr>
            <w:r w:rsidRPr="00D71AF2">
              <w:rPr>
                <w:sz w:val="20"/>
                <w:szCs w:val="20"/>
              </w:rPr>
              <w:t xml:space="preserve">We will work with critical friends to identify areas for improvement and best practice. </w:t>
            </w:r>
          </w:p>
          <w:p w14:paraId="5002BDCC" w14:textId="77777777" w:rsidR="00D71AF2" w:rsidRPr="00D71AF2" w:rsidRDefault="00D71AF2" w:rsidP="00D71AF2">
            <w:pPr>
              <w:spacing w:after="0" w:line="240" w:lineRule="auto"/>
              <w:rPr>
                <w:sz w:val="20"/>
                <w:szCs w:val="20"/>
              </w:rPr>
            </w:pPr>
          </w:p>
          <w:p w14:paraId="14381C98" w14:textId="77777777" w:rsidR="00831D21" w:rsidRPr="00840F0F" w:rsidRDefault="00D71AF2" w:rsidP="00D71AF2">
            <w:pPr>
              <w:spacing w:after="0" w:line="240" w:lineRule="auto"/>
              <w:rPr>
                <w:sz w:val="20"/>
                <w:szCs w:val="20"/>
              </w:rPr>
            </w:pPr>
            <w:r w:rsidRPr="00D71AF2">
              <w:rPr>
                <w:sz w:val="20"/>
                <w:szCs w:val="20"/>
              </w:rPr>
              <w:t>We will develop training programmes for managers with a particular emphasis on the protected characteristics, focussing on how workplace issues impact on personal performance and workplace wellbeing.</w:t>
            </w:r>
          </w:p>
        </w:tc>
      </w:tr>
      <w:tr w:rsidR="001E4509" w:rsidRPr="000F2BA6" w14:paraId="6EBD375D" w14:textId="77777777" w:rsidTr="00164E9C">
        <w:tc>
          <w:tcPr>
            <w:tcW w:w="534" w:type="dxa"/>
            <w:tcBorders>
              <w:top w:val="single" w:sz="4" w:space="0" w:color="auto"/>
              <w:left w:val="single" w:sz="4" w:space="0" w:color="auto"/>
              <w:bottom w:val="single" w:sz="4" w:space="0" w:color="auto"/>
              <w:right w:val="single" w:sz="4" w:space="0" w:color="auto"/>
            </w:tcBorders>
            <w:shd w:val="clear" w:color="auto" w:fill="auto"/>
          </w:tcPr>
          <w:p w14:paraId="6DAF9783" w14:textId="77777777" w:rsidR="001A730A" w:rsidRPr="000F2BA6" w:rsidRDefault="001A730A" w:rsidP="00164E9C">
            <w:pPr>
              <w:spacing w:after="0" w:line="240" w:lineRule="auto"/>
              <w:rPr>
                <w:b/>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14:paraId="04547108" w14:textId="77777777" w:rsidR="001A730A" w:rsidRPr="000F2BA6" w:rsidRDefault="001A730A" w:rsidP="00164E9C">
            <w:pPr>
              <w:pStyle w:val="Pa1"/>
              <w:rPr>
                <w:rFonts w:ascii="Calibri" w:hAnsi="Calibri" w:cs="Frutiger LT Pro 45 Light"/>
                <w:b/>
                <w:color w:val="000000"/>
                <w:sz w:val="22"/>
                <w:szCs w:val="22"/>
              </w:rPr>
            </w:pPr>
            <w:r w:rsidRPr="000F2BA6">
              <w:rPr>
                <w:rFonts w:ascii="Calibri" w:hAnsi="Calibri" w:cs="Frutiger LT Pro 45 Light"/>
                <w:b/>
                <w:color w:val="000000"/>
                <w:sz w:val="22"/>
                <w:szCs w:val="22"/>
              </w:rPr>
              <w:t>Indicator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80FDDF" w14:textId="77777777" w:rsidR="001A730A" w:rsidRPr="000F2BA6" w:rsidRDefault="001A730A" w:rsidP="00164E9C">
            <w:pPr>
              <w:spacing w:after="0" w:line="240" w:lineRule="auto"/>
              <w:rPr>
                <w:b/>
              </w:rPr>
            </w:pPr>
            <w:r w:rsidRPr="000F2BA6">
              <w:rPr>
                <w:b/>
              </w:rPr>
              <w:t>Data for reporting year</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0D98362C" w14:textId="77777777" w:rsidR="001A730A" w:rsidRPr="000F2BA6" w:rsidRDefault="001A730A" w:rsidP="00164E9C">
            <w:pPr>
              <w:spacing w:after="0" w:line="240" w:lineRule="auto"/>
              <w:rPr>
                <w:b/>
              </w:rPr>
            </w:pPr>
            <w:r w:rsidRPr="000F2BA6">
              <w:rPr>
                <w:b/>
              </w:rPr>
              <w:t>Data for previous year</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2362E784" w14:textId="77777777" w:rsidR="001A730A" w:rsidRPr="000F2BA6" w:rsidRDefault="001A730A" w:rsidP="00164E9C">
            <w:pPr>
              <w:spacing w:after="0" w:line="240" w:lineRule="auto"/>
              <w:rPr>
                <w:b/>
              </w:rPr>
            </w:pPr>
            <w:r w:rsidRPr="000F2BA6">
              <w:rPr>
                <w:b/>
              </w:rPr>
              <w:t>Narrative – the implications of the data and any additional background explanatory narrative</w:t>
            </w:r>
          </w:p>
        </w:tc>
        <w:tc>
          <w:tcPr>
            <w:tcW w:w="3599" w:type="dxa"/>
            <w:gridSpan w:val="2"/>
            <w:tcBorders>
              <w:top w:val="single" w:sz="4" w:space="0" w:color="auto"/>
              <w:left w:val="single" w:sz="4" w:space="0" w:color="auto"/>
              <w:bottom w:val="single" w:sz="4" w:space="0" w:color="auto"/>
              <w:right w:val="single" w:sz="4" w:space="0" w:color="auto"/>
            </w:tcBorders>
            <w:shd w:val="clear" w:color="auto" w:fill="auto"/>
          </w:tcPr>
          <w:p w14:paraId="245868E7" w14:textId="77777777" w:rsidR="001A730A" w:rsidRPr="000F2BA6" w:rsidRDefault="001A730A" w:rsidP="00164E9C">
            <w:pPr>
              <w:spacing w:after="0" w:line="240" w:lineRule="auto"/>
              <w:rPr>
                <w:b/>
              </w:rPr>
            </w:pPr>
            <w:r w:rsidRPr="000F2BA6">
              <w:rPr>
                <w:b/>
              </w:rPr>
              <w:t>Action taken and planned including e.g. does the indicator link to EDS2 evidence and/or a corporate Equality Objective</w:t>
            </w:r>
          </w:p>
        </w:tc>
      </w:tr>
      <w:tr w:rsidR="001E4509" w:rsidRPr="00840F0F" w14:paraId="75D72CF3" w14:textId="77777777" w:rsidTr="00840F0F">
        <w:tc>
          <w:tcPr>
            <w:tcW w:w="534" w:type="dxa"/>
            <w:shd w:val="clear" w:color="auto" w:fill="auto"/>
          </w:tcPr>
          <w:p w14:paraId="6C01D5A1" w14:textId="77777777" w:rsidR="007403EE" w:rsidRPr="00840F0F" w:rsidRDefault="007403EE" w:rsidP="00840F0F">
            <w:pPr>
              <w:spacing w:after="0" w:line="240" w:lineRule="auto"/>
              <w:rPr>
                <w:sz w:val="20"/>
                <w:szCs w:val="20"/>
              </w:rPr>
            </w:pPr>
            <w:r w:rsidRPr="00840F0F">
              <w:rPr>
                <w:sz w:val="20"/>
                <w:szCs w:val="20"/>
              </w:rPr>
              <w:t>4</w:t>
            </w:r>
          </w:p>
        </w:tc>
        <w:tc>
          <w:tcPr>
            <w:tcW w:w="4110" w:type="dxa"/>
            <w:gridSpan w:val="2"/>
            <w:shd w:val="clear" w:color="auto" w:fill="auto"/>
          </w:tcPr>
          <w:p w14:paraId="1D6D8298" w14:textId="77777777" w:rsidR="007403EE" w:rsidRPr="00840F0F" w:rsidRDefault="007403EE" w:rsidP="007403EE">
            <w:pPr>
              <w:pStyle w:val="Pa1"/>
              <w:rPr>
                <w:rFonts w:ascii="Calibri" w:hAnsi="Calibri" w:cs="Frutiger LT Pro 45 Light"/>
                <w:color w:val="000000"/>
                <w:sz w:val="20"/>
                <w:szCs w:val="20"/>
              </w:rPr>
            </w:pPr>
            <w:r w:rsidRPr="00840F0F">
              <w:rPr>
                <w:rStyle w:val="A7"/>
                <w:rFonts w:ascii="Calibri" w:hAnsi="Calibri"/>
                <w:sz w:val="20"/>
                <w:szCs w:val="20"/>
              </w:rPr>
              <w:t>Relative likelihood of staff accessing non-mandatory training and CPD</w:t>
            </w:r>
            <w:r w:rsidR="001A730A">
              <w:rPr>
                <w:rStyle w:val="A7"/>
                <w:rFonts w:ascii="Calibri" w:hAnsi="Calibri"/>
                <w:sz w:val="20"/>
                <w:szCs w:val="20"/>
              </w:rPr>
              <w:t>.</w:t>
            </w:r>
          </w:p>
          <w:p w14:paraId="0D37B380" w14:textId="77777777" w:rsidR="007403EE" w:rsidRPr="00840F0F" w:rsidRDefault="007403EE" w:rsidP="007403EE">
            <w:pPr>
              <w:pStyle w:val="Pa1"/>
              <w:rPr>
                <w:rStyle w:val="A7"/>
                <w:rFonts w:ascii="Calibri" w:hAnsi="Calibri"/>
                <w:sz w:val="20"/>
                <w:szCs w:val="20"/>
              </w:rPr>
            </w:pPr>
          </w:p>
        </w:tc>
        <w:tc>
          <w:tcPr>
            <w:tcW w:w="1985" w:type="dxa"/>
            <w:shd w:val="clear" w:color="auto" w:fill="auto"/>
          </w:tcPr>
          <w:p w14:paraId="2CEDE468" w14:textId="77777777" w:rsidR="007403EE" w:rsidRPr="00831D21" w:rsidRDefault="00B76E55" w:rsidP="006C5204">
            <w:pPr>
              <w:spacing w:after="0" w:line="240" w:lineRule="auto"/>
              <w:rPr>
                <w:sz w:val="20"/>
                <w:szCs w:val="20"/>
              </w:rPr>
            </w:pPr>
            <w:r w:rsidRPr="00831D21">
              <w:rPr>
                <w:sz w:val="20"/>
                <w:szCs w:val="20"/>
              </w:rPr>
              <w:t xml:space="preserve">Relative likelihood of White staff accessing non-mandatory training is </w:t>
            </w:r>
            <w:r w:rsidR="006C5204" w:rsidRPr="00831D21">
              <w:rPr>
                <w:sz w:val="20"/>
                <w:szCs w:val="20"/>
              </w:rPr>
              <w:t>0.95</w:t>
            </w:r>
            <w:r w:rsidRPr="00831D21">
              <w:rPr>
                <w:sz w:val="20"/>
                <w:szCs w:val="20"/>
              </w:rPr>
              <w:t xml:space="preserve"> more likely than BAME</w:t>
            </w:r>
          </w:p>
        </w:tc>
        <w:tc>
          <w:tcPr>
            <w:tcW w:w="1984" w:type="dxa"/>
            <w:gridSpan w:val="2"/>
            <w:shd w:val="clear" w:color="auto" w:fill="auto"/>
          </w:tcPr>
          <w:p w14:paraId="3D603862" w14:textId="77777777" w:rsidR="007403EE" w:rsidRPr="00831D21" w:rsidRDefault="00B76E55" w:rsidP="006C5204">
            <w:pPr>
              <w:spacing w:after="0" w:line="240" w:lineRule="auto"/>
              <w:rPr>
                <w:sz w:val="20"/>
                <w:szCs w:val="20"/>
              </w:rPr>
            </w:pPr>
            <w:r w:rsidRPr="00831D21">
              <w:rPr>
                <w:sz w:val="20"/>
                <w:szCs w:val="20"/>
              </w:rPr>
              <w:t xml:space="preserve">Relative likelihood of White staff accessing non-mandatory training is </w:t>
            </w:r>
            <w:r w:rsidR="006C5204" w:rsidRPr="00831D21">
              <w:rPr>
                <w:sz w:val="20"/>
                <w:szCs w:val="20"/>
              </w:rPr>
              <w:t>1.02</w:t>
            </w:r>
            <w:r w:rsidRPr="00831D21">
              <w:rPr>
                <w:sz w:val="20"/>
                <w:szCs w:val="20"/>
              </w:rPr>
              <w:t xml:space="preserve"> more likely than BAME</w:t>
            </w:r>
          </w:p>
        </w:tc>
        <w:tc>
          <w:tcPr>
            <w:tcW w:w="3402" w:type="dxa"/>
            <w:gridSpan w:val="2"/>
            <w:shd w:val="clear" w:color="auto" w:fill="auto"/>
          </w:tcPr>
          <w:p w14:paraId="2F5FCFD5" w14:textId="77777777" w:rsidR="00B76E55" w:rsidRPr="00B76E55" w:rsidRDefault="00B56BA1" w:rsidP="00B76E55">
            <w:pPr>
              <w:spacing w:after="0" w:line="240" w:lineRule="auto"/>
              <w:rPr>
                <w:sz w:val="20"/>
                <w:szCs w:val="20"/>
              </w:rPr>
            </w:pPr>
            <w:r>
              <w:rPr>
                <w:sz w:val="20"/>
                <w:szCs w:val="20"/>
              </w:rPr>
              <w:t>Re</w:t>
            </w:r>
            <w:r w:rsidRPr="00B76E55">
              <w:rPr>
                <w:sz w:val="20"/>
                <w:szCs w:val="20"/>
              </w:rPr>
              <w:t>sults</w:t>
            </w:r>
            <w:r w:rsidR="00ED59D9" w:rsidRPr="00B76E55">
              <w:rPr>
                <w:sz w:val="20"/>
                <w:szCs w:val="20"/>
              </w:rPr>
              <w:t xml:space="preserve"> based on the data </w:t>
            </w:r>
            <w:r>
              <w:rPr>
                <w:sz w:val="20"/>
                <w:szCs w:val="20"/>
              </w:rPr>
              <w:t xml:space="preserve">taken from Easy Learning, as of March 2018, </w:t>
            </w:r>
            <w:r w:rsidR="00ED59D9" w:rsidRPr="00B76E55">
              <w:rPr>
                <w:sz w:val="20"/>
                <w:szCs w:val="20"/>
              </w:rPr>
              <w:t>suggest</w:t>
            </w:r>
            <w:r w:rsidR="00831D21">
              <w:rPr>
                <w:sz w:val="20"/>
                <w:szCs w:val="20"/>
              </w:rPr>
              <w:t xml:space="preserve"> that BAME</w:t>
            </w:r>
            <w:r w:rsidR="00B76E55" w:rsidRPr="00B76E55">
              <w:rPr>
                <w:sz w:val="20"/>
                <w:szCs w:val="20"/>
              </w:rPr>
              <w:t xml:space="preserve"> staff are more likely to a</w:t>
            </w:r>
            <w:r>
              <w:rPr>
                <w:sz w:val="20"/>
                <w:szCs w:val="20"/>
              </w:rPr>
              <w:t>ccess non-mandatory training</w:t>
            </w:r>
            <w:r w:rsidR="00B76E55" w:rsidRPr="00B76E55">
              <w:rPr>
                <w:sz w:val="20"/>
                <w:szCs w:val="20"/>
              </w:rPr>
              <w:t>.</w:t>
            </w:r>
          </w:p>
          <w:p w14:paraId="09B4FC1E" w14:textId="77777777" w:rsidR="00B76E55" w:rsidRPr="00B76E55" w:rsidRDefault="00B76E55" w:rsidP="00B76E55">
            <w:pPr>
              <w:spacing w:after="0" w:line="240" w:lineRule="auto"/>
              <w:rPr>
                <w:sz w:val="20"/>
                <w:szCs w:val="20"/>
              </w:rPr>
            </w:pPr>
          </w:p>
          <w:p w14:paraId="7F38C74A" w14:textId="77777777" w:rsidR="007403EE" w:rsidRPr="00840F0F" w:rsidRDefault="007403EE" w:rsidP="00B76E55">
            <w:pPr>
              <w:spacing w:after="0" w:line="240" w:lineRule="auto"/>
              <w:rPr>
                <w:sz w:val="20"/>
                <w:szCs w:val="20"/>
              </w:rPr>
            </w:pPr>
          </w:p>
        </w:tc>
        <w:tc>
          <w:tcPr>
            <w:tcW w:w="3599" w:type="dxa"/>
            <w:gridSpan w:val="2"/>
            <w:shd w:val="clear" w:color="auto" w:fill="auto"/>
          </w:tcPr>
          <w:p w14:paraId="40424B28" w14:textId="77777777" w:rsidR="00B76E55" w:rsidRPr="007D0183" w:rsidRDefault="00B76E55" w:rsidP="00B76E55">
            <w:pPr>
              <w:spacing w:after="0" w:line="240" w:lineRule="auto"/>
              <w:rPr>
                <w:b/>
                <w:sz w:val="20"/>
                <w:szCs w:val="20"/>
              </w:rPr>
            </w:pPr>
            <w:r w:rsidRPr="007D0183">
              <w:rPr>
                <w:b/>
                <w:sz w:val="20"/>
                <w:szCs w:val="20"/>
              </w:rPr>
              <w:t>Action taken</w:t>
            </w:r>
          </w:p>
          <w:p w14:paraId="4A4A1F50" w14:textId="432EBBE8" w:rsidR="00B56BA1" w:rsidRPr="00B56BA1" w:rsidRDefault="00B56BA1" w:rsidP="00B56BA1">
            <w:pPr>
              <w:spacing w:after="0" w:line="240" w:lineRule="auto"/>
              <w:rPr>
                <w:sz w:val="20"/>
                <w:szCs w:val="20"/>
              </w:rPr>
            </w:pPr>
            <w:r w:rsidRPr="00B56BA1">
              <w:rPr>
                <w:sz w:val="20"/>
                <w:szCs w:val="20"/>
              </w:rPr>
              <w:t>Improved awareness and access to non-mandatory training, such as mentoring (including reverse mentoring), shadowing, coaching and encouragement to join NHS Leadership Academy such as ‘Ready Now’ for BAME band 8a and above, ‘Stepping Up’ for BAME band 5 to 7 and other courses.</w:t>
            </w:r>
          </w:p>
          <w:p w14:paraId="18A01B7A" w14:textId="77777777" w:rsidR="00B56BA1" w:rsidRPr="00B56BA1" w:rsidRDefault="00B56BA1" w:rsidP="00B56BA1">
            <w:pPr>
              <w:spacing w:after="0" w:line="240" w:lineRule="auto"/>
              <w:rPr>
                <w:sz w:val="20"/>
                <w:szCs w:val="20"/>
              </w:rPr>
            </w:pPr>
          </w:p>
          <w:p w14:paraId="514AE1E0" w14:textId="77777777" w:rsidR="00B56BA1" w:rsidRDefault="00831D21" w:rsidP="00B56BA1">
            <w:pPr>
              <w:spacing w:after="0" w:line="240" w:lineRule="auto"/>
              <w:rPr>
                <w:sz w:val="20"/>
                <w:szCs w:val="20"/>
              </w:rPr>
            </w:pPr>
            <w:r>
              <w:rPr>
                <w:sz w:val="20"/>
                <w:szCs w:val="20"/>
              </w:rPr>
              <w:t xml:space="preserve">The personal and professional </w:t>
            </w:r>
            <w:r w:rsidR="00D71AF2">
              <w:rPr>
                <w:sz w:val="20"/>
                <w:szCs w:val="20"/>
              </w:rPr>
              <w:t>progression of BAME staff in the Trust was</w:t>
            </w:r>
            <w:r>
              <w:rPr>
                <w:sz w:val="20"/>
                <w:szCs w:val="20"/>
              </w:rPr>
              <w:t xml:space="preserve"> profiled as part of the Trust’s role model campaign to inspire and motivate others.</w:t>
            </w:r>
          </w:p>
          <w:p w14:paraId="40C81DF3" w14:textId="77777777" w:rsidR="00831D21" w:rsidRPr="007D0183" w:rsidRDefault="00831D21" w:rsidP="00B56BA1">
            <w:pPr>
              <w:spacing w:after="0" w:line="240" w:lineRule="auto"/>
              <w:rPr>
                <w:sz w:val="20"/>
                <w:szCs w:val="20"/>
              </w:rPr>
            </w:pPr>
          </w:p>
          <w:p w14:paraId="5831C95E" w14:textId="77777777" w:rsidR="00254961" w:rsidRPr="007D0183" w:rsidRDefault="00B76E55" w:rsidP="00B76E55">
            <w:pPr>
              <w:spacing w:after="0" w:line="240" w:lineRule="auto"/>
              <w:rPr>
                <w:b/>
                <w:sz w:val="20"/>
                <w:szCs w:val="20"/>
              </w:rPr>
            </w:pPr>
            <w:r w:rsidRPr="007D0183">
              <w:rPr>
                <w:b/>
                <w:sz w:val="20"/>
                <w:szCs w:val="20"/>
              </w:rPr>
              <w:t>Actions Planned</w:t>
            </w:r>
          </w:p>
          <w:p w14:paraId="0907100A" w14:textId="4F1F0C20" w:rsidR="00D71AF2" w:rsidRPr="00D71AF2" w:rsidRDefault="00D71AF2" w:rsidP="00D71AF2">
            <w:pPr>
              <w:spacing w:after="0" w:line="240" w:lineRule="auto"/>
              <w:rPr>
                <w:sz w:val="20"/>
                <w:szCs w:val="20"/>
              </w:rPr>
            </w:pPr>
            <w:r w:rsidRPr="00D71AF2">
              <w:rPr>
                <w:sz w:val="20"/>
                <w:szCs w:val="20"/>
              </w:rPr>
              <w:t xml:space="preserve">Across the new combined </w:t>
            </w:r>
            <w:r w:rsidR="00126B98">
              <w:rPr>
                <w:sz w:val="20"/>
                <w:szCs w:val="20"/>
              </w:rPr>
              <w:t>T</w:t>
            </w:r>
            <w:r w:rsidRPr="00D71AF2">
              <w:rPr>
                <w:sz w:val="20"/>
                <w:szCs w:val="20"/>
              </w:rPr>
              <w:t xml:space="preserve">rust we will improve awareness and access to non-mandatory training, such as mentoring (including reverse mentoring), shadowing, coaching and encouragement to join NHS Leadership </w:t>
            </w:r>
            <w:r w:rsidRPr="00D71AF2">
              <w:rPr>
                <w:sz w:val="20"/>
                <w:szCs w:val="20"/>
              </w:rPr>
              <w:lastRenderedPageBreak/>
              <w:t>Academy such as ‘Ready Now’ for BAME band 8a and above, ‘Stepping Up’ for BAME band 5 to 7 and other courses.</w:t>
            </w:r>
          </w:p>
          <w:p w14:paraId="6EFF10E5" w14:textId="77777777" w:rsidR="00D71AF2" w:rsidRPr="00D71AF2" w:rsidRDefault="00D71AF2" w:rsidP="00D71AF2">
            <w:pPr>
              <w:spacing w:after="0" w:line="240" w:lineRule="auto"/>
              <w:rPr>
                <w:sz w:val="20"/>
                <w:szCs w:val="20"/>
              </w:rPr>
            </w:pPr>
          </w:p>
          <w:p w14:paraId="4A38030C" w14:textId="77777777" w:rsidR="00D71AF2" w:rsidRPr="00D71AF2" w:rsidRDefault="00D71AF2" w:rsidP="00D71AF2">
            <w:pPr>
              <w:spacing w:after="0" w:line="240" w:lineRule="auto"/>
              <w:rPr>
                <w:sz w:val="20"/>
                <w:szCs w:val="20"/>
              </w:rPr>
            </w:pPr>
            <w:r w:rsidRPr="00D71AF2">
              <w:rPr>
                <w:sz w:val="20"/>
                <w:szCs w:val="20"/>
              </w:rPr>
              <w:t>Improved awareness and visibility of role modelling for BAME staff regardless of band or position.</w:t>
            </w:r>
          </w:p>
          <w:p w14:paraId="61D9C5E3" w14:textId="77777777" w:rsidR="00D71AF2" w:rsidRPr="00D71AF2" w:rsidRDefault="00D71AF2" w:rsidP="00D71AF2">
            <w:pPr>
              <w:spacing w:after="0" w:line="240" w:lineRule="auto"/>
              <w:rPr>
                <w:sz w:val="20"/>
                <w:szCs w:val="20"/>
              </w:rPr>
            </w:pPr>
          </w:p>
          <w:p w14:paraId="7A899032" w14:textId="77777777" w:rsidR="00D71AF2" w:rsidRPr="00D71AF2" w:rsidRDefault="00D71AF2" w:rsidP="00D71AF2">
            <w:pPr>
              <w:spacing w:after="0" w:line="240" w:lineRule="auto"/>
              <w:rPr>
                <w:sz w:val="20"/>
                <w:szCs w:val="20"/>
              </w:rPr>
            </w:pPr>
            <w:r w:rsidRPr="00D71AF2">
              <w:rPr>
                <w:sz w:val="20"/>
                <w:szCs w:val="20"/>
              </w:rPr>
              <w:t>Delivery of a senior leadership development course designed to reflect the Trust's new vision and values and supportive of transitioning into a new organisation, the management of change and resilience</w:t>
            </w:r>
            <w:r w:rsidR="00126B98">
              <w:rPr>
                <w:sz w:val="20"/>
                <w:szCs w:val="20"/>
              </w:rPr>
              <w:t>,</w:t>
            </w:r>
            <w:r w:rsidRPr="00D71AF2">
              <w:rPr>
                <w:sz w:val="20"/>
                <w:szCs w:val="20"/>
              </w:rPr>
              <w:t xml:space="preserve"> and behaviours needed to create a positive culture, innovation and leadership beyond authority.     </w:t>
            </w:r>
          </w:p>
          <w:p w14:paraId="0A6DBC3D" w14:textId="77777777" w:rsidR="00D71AF2" w:rsidRPr="00D71AF2" w:rsidRDefault="00D71AF2" w:rsidP="00D71AF2">
            <w:pPr>
              <w:spacing w:after="0" w:line="240" w:lineRule="auto"/>
              <w:rPr>
                <w:sz w:val="20"/>
                <w:szCs w:val="20"/>
              </w:rPr>
            </w:pPr>
          </w:p>
          <w:p w14:paraId="2EDB1D32" w14:textId="77777777" w:rsidR="00D71AF2" w:rsidRPr="00D71AF2" w:rsidRDefault="00D71AF2" w:rsidP="00D71AF2">
            <w:pPr>
              <w:spacing w:after="0" w:line="240" w:lineRule="auto"/>
              <w:rPr>
                <w:sz w:val="20"/>
                <w:szCs w:val="20"/>
              </w:rPr>
            </w:pPr>
            <w:r w:rsidRPr="00D71AF2">
              <w:rPr>
                <w:sz w:val="20"/>
                <w:szCs w:val="20"/>
              </w:rPr>
              <w:t>We will conduct a series of monthly short leadership masterclasses / workshops across a range of leadership developmental activities topics designed to bring managers / leaders together in a discursive way</w:t>
            </w:r>
            <w:r w:rsidR="00126B98">
              <w:rPr>
                <w:sz w:val="20"/>
                <w:szCs w:val="20"/>
              </w:rPr>
              <w:t>.</w:t>
            </w:r>
            <w:r w:rsidRPr="00D71AF2">
              <w:rPr>
                <w:sz w:val="20"/>
                <w:szCs w:val="20"/>
              </w:rPr>
              <w:t xml:space="preserve">      </w:t>
            </w:r>
          </w:p>
          <w:p w14:paraId="26FBC103" w14:textId="77777777" w:rsidR="00D71AF2" w:rsidRPr="00D71AF2" w:rsidRDefault="00D71AF2" w:rsidP="00D71AF2">
            <w:pPr>
              <w:spacing w:after="0" w:line="240" w:lineRule="auto"/>
              <w:rPr>
                <w:sz w:val="20"/>
                <w:szCs w:val="20"/>
              </w:rPr>
            </w:pPr>
          </w:p>
          <w:p w14:paraId="23284C42" w14:textId="77777777" w:rsidR="00D71AF2" w:rsidRPr="00D71AF2" w:rsidRDefault="00D71AF2" w:rsidP="00D71AF2">
            <w:pPr>
              <w:spacing w:after="0" w:line="240" w:lineRule="auto"/>
              <w:rPr>
                <w:sz w:val="20"/>
                <w:szCs w:val="20"/>
              </w:rPr>
            </w:pPr>
            <w:r w:rsidRPr="00D71AF2">
              <w:rPr>
                <w:sz w:val="20"/>
                <w:szCs w:val="20"/>
              </w:rPr>
              <w:t xml:space="preserve">The implementation of both mentorship (including reverse mentoring) and coaching programmes using the considerable experience of senior staff to help develop emerging talent.          </w:t>
            </w:r>
          </w:p>
          <w:p w14:paraId="5C025458" w14:textId="77777777" w:rsidR="00D71AF2" w:rsidRPr="00D71AF2" w:rsidRDefault="00D71AF2" w:rsidP="00D71AF2">
            <w:pPr>
              <w:spacing w:after="0" w:line="240" w:lineRule="auto"/>
              <w:rPr>
                <w:sz w:val="20"/>
                <w:szCs w:val="20"/>
              </w:rPr>
            </w:pPr>
          </w:p>
          <w:p w14:paraId="606AA209" w14:textId="77777777" w:rsidR="00B56BA1" w:rsidRPr="007D0183" w:rsidRDefault="00D71AF2" w:rsidP="00D71AF2">
            <w:pPr>
              <w:spacing w:after="0" w:line="240" w:lineRule="auto"/>
              <w:rPr>
                <w:b/>
                <w:sz w:val="20"/>
                <w:szCs w:val="20"/>
              </w:rPr>
            </w:pPr>
            <w:r w:rsidRPr="00D71AF2">
              <w:rPr>
                <w:sz w:val="20"/>
                <w:szCs w:val="20"/>
              </w:rPr>
              <w:t>The creation of shadowing opportunities for staff either new in their role or those wishing to gain exposure to senior leadership activities e.g. observing a board meetings / CIAG.</w:t>
            </w:r>
          </w:p>
        </w:tc>
      </w:tr>
    </w:tbl>
    <w:p w14:paraId="5AE465E1" w14:textId="77777777" w:rsidR="007403EE" w:rsidRPr="00840F0F" w:rsidRDefault="007403EE">
      <w:r w:rsidRPr="00840F0F">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10"/>
        <w:gridCol w:w="1985"/>
        <w:gridCol w:w="1984"/>
        <w:gridCol w:w="3402"/>
        <w:gridCol w:w="3599"/>
      </w:tblGrid>
      <w:tr w:rsidR="00B57733" w:rsidRPr="00881E1F" w14:paraId="5D63E344" w14:textId="77777777" w:rsidTr="00840F0F">
        <w:tc>
          <w:tcPr>
            <w:tcW w:w="534" w:type="dxa"/>
            <w:shd w:val="clear" w:color="auto" w:fill="auto"/>
          </w:tcPr>
          <w:p w14:paraId="07254F78" w14:textId="77777777" w:rsidR="007403EE" w:rsidRPr="00881E1F" w:rsidRDefault="007403EE" w:rsidP="00840F0F">
            <w:pPr>
              <w:spacing w:after="0" w:line="240" w:lineRule="auto"/>
              <w:rPr>
                <w:b/>
              </w:rPr>
            </w:pPr>
          </w:p>
        </w:tc>
        <w:tc>
          <w:tcPr>
            <w:tcW w:w="4110" w:type="dxa"/>
            <w:shd w:val="clear" w:color="auto" w:fill="auto"/>
          </w:tcPr>
          <w:p w14:paraId="3D666332" w14:textId="77777777" w:rsidR="007403EE" w:rsidRPr="00881E1F" w:rsidRDefault="007403EE" w:rsidP="00840F0F">
            <w:pPr>
              <w:spacing w:after="0" w:line="240" w:lineRule="auto"/>
              <w:rPr>
                <w:b/>
              </w:rPr>
            </w:pPr>
            <w:r w:rsidRPr="00881E1F">
              <w:rPr>
                <w:b/>
              </w:rPr>
              <w:t>Indicator</w:t>
            </w:r>
          </w:p>
        </w:tc>
        <w:tc>
          <w:tcPr>
            <w:tcW w:w="1985" w:type="dxa"/>
            <w:tcBorders>
              <w:bottom w:val="single" w:sz="4" w:space="0" w:color="auto"/>
            </w:tcBorders>
            <w:shd w:val="clear" w:color="auto" w:fill="auto"/>
          </w:tcPr>
          <w:p w14:paraId="1BF83C46" w14:textId="77777777" w:rsidR="007403EE" w:rsidRPr="00881E1F" w:rsidRDefault="007403EE" w:rsidP="00840F0F">
            <w:pPr>
              <w:spacing w:after="0" w:line="240" w:lineRule="auto"/>
              <w:rPr>
                <w:b/>
              </w:rPr>
            </w:pPr>
            <w:r w:rsidRPr="00881E1F">
              <w:rPr>
                <w:b/>
              </w:rPr>
              <w:t>Data for reporting year</w:t>
            </w:r>
          </w:p>
        </w:tc>
        <w:tc>
          <w:tcPr>
            <w:tcW w:w="1984" w:type="dxa"/>
            <w:tcBorders>
              <w:bottom w:val="single" w:sz="4" w:space="0" w:color="auto"/>
            </w:tcBorders>
            <w:shd w:val="clear" w:color="auto" w:fill="auto"/>
          </w:tcPr>
          <w:p w14:paraId="1D2D0B5E" w14:textId="77777777" w:rsidR="007403EE" w:rsidRPr="00881E1F" w:rsidRDefault="007403EE" w:rsidP="00840F0F">
            <w:pPr>
              <w:spacing w:after="0" w:line="240" w:lineRule="auto"/>
              <w:rPr>
                <w:b/>
              </w:rPr>
            </w:pPr>
            <w:r w:rsidRPr="00881E1F">
              <w:rPr>
                <w:b/>
              </w:rPr>
              <w:t>Data for previous year</w:t>
            </w:r>
          </w:p>
        </w:tc>
        <w:tc>
          <w:tcPr>
            <w:tcW w:w="3402" w:type="dxa"/>
            <w:tcBorders>
              <w:bottom w:val="single" w:sz="4" w:space="0" w:color="auto"/>
            </w:tcBorders>
            <w:shd w:val="clear" w:color="auto" w:fill="auto"/>
          </w:tcPr>
          <w:p w14:paraId="6419E8FE" w14:textId="77777777" w:rsidR="007403EE" w:rsidRPr="00881E1F" w:rsidRDefault="007403EE" w:rsidP="00840F0F">
            <w:pPr>
              <w:spacing w:after="0" w:line="240" w:lineRule="auto"/>
              <w:rPr>
                <w:b/>
              </w:rPr>
            </w:pPr>
            <w:r w:rsidRPr="00881E1F">
              <w:rPr>
                <w:b/>
              </w:rPr>
              <w:t>Narrative – the implications of the data and any additional background explanatory narrative</w:t>
            </w:r>
          </w:p>
        </w:tc>
        <w:tc>
          <w:tcPr>
            <w:tcW w:w="3599" w:type="dxa"/>
            <w:tcBorders>
              <w:bottom w:val="single" w:sz="4" w:space="0" w:color="auto"/>
            </w:tcBorders>
            <w:shd w:val="clear" w:color="auto" w:fill="auto"/>
          </w:tcPr>
          <w:p w14:paraId="510C3BED" w14:textId="77777777" w:rsidR="007403EE" w:rsidRPr="00881E1F" w:rsidRDefault="007403EE" w:rsidP="00840F0F">
            <w:pPr>
              <w:spacing w:after="0" w:line="240" w:lineRule="auto"/>
              <w:rPr>
                <w:b/>
              </w:rPr>
            </w:pPr>
            <w:r w:rsidRPr="00881E1F">
              <w:rPr>
                <w:b/>
              </w:rPr>
              <w:t xml:space="preserve">Action taken and planned including </w:t>
            </w:r>
            <w:r w:rsidR="00DE3392" w:rsidRPr="00881E1F">
              <w:rPr>
                <w:b/>
              </w:rPr>
              <w:t>e.g.</w:t>
            </w:r>
            <w:r w:rsidRPr="00881E1F">
              <w:rPr>
                <w:b/>
              </w:rPr>
              <w:t xml:space="preserve"> does the indicator link to EDS2 evidence and/or a corporate Equality Objective</w:t>
            </w:r>
          </w:p>
        </w:tc>
      </w:tr>
      <w:tr w:rsidR="00B57733" w:rsidRPr="00840F0F" w14:paraId="465FC51B" w14:textId="77777777" w:rsidTr="00840F0F">
        <w:tc>
          <w:tcPr>
            <w:tcW w:w="534" w:type="dxa"/>
            <w:shd w:val="clear" w:color="auto" w:fill="auto"/>
          </w:tcPr>
          <w:p w14:paraId="5C127E52" w14:textId="77777777" w:rsidR="007403EE" w:rsidRPr="00840F0F" w:rsidRDefault="007403EE" w:rsidP="00840F0F">
            <w:pPr>
              <w:spacing w:after="0" w:line="240" w:lineRule="auto"/>
            </w:pPr>
          </w:p>
        </w:tc>
        <w:tc>
          <w:tcPr>
            <w:tcW w:w="4110" w:type="dxa"/>
            <w:tcBorders>
              <w:right w:val="single" w:sz="4" w:space="0" w:color="auto"/>
            </w:tcBorders>
            <w:shd w:val="clear" w:color="auto" w:fill="auto"/>
          </w:tcPr>
          <w:tbl>
            <w:tblPr>
              <w:tblW w:w="0" w:type="auto"/>
              <w:tblBorders>
                <w:top w:val="nil"/>
                <w:left w:val="nil"/>
                <w:bottom w:val="nil"/>
                <w:right w:val="nil"/>
              </w:tblBorders>
              <w:shd w:val="clear" w:color="auto" w:fill="D9D9D9"/>
              <w:tblLook w:val="0000" w:firstRow="0" w:lastRow="0" w:firstColumn="0" w:lastColumn="0" w:noHBand="0" w:noVBand="0"/>
            </w:tblPr>
            <w:tblGrid>
              <w:gridCol w:w="3894"/>
            </w:tblGrid>
            <w:tr w:rsidR="007403EE" w:rsidRPr="00840F0F" w14:paraId="537DE298" w14:textId="77777777" w:rsidTr="00840F0F">
              <w:trPr>
                <w:trHeight w:val="538"/>
              </w:trPr>
              <w:tc>
                <w:tcPr>
                  <w:tcW w:w="0" w:type="auto"/>
                  <w:shd w:val="clear" w:color="auto" w:fill="D9D9D9"/>
                </w:tcPr>
                <w:p w14:paraId="4C84E8BA" w14:textId="77777777" w:rsidR="00213CA0" w:rsidRDefault="00213CA0" w:rsidP="007403EE">
                  <w:pPr>
                    <w:autoSpaceDE w:val="0"/>
                    <w:autoSpaceDN w:val="0"/>
                    <w:adjustRightInd w:val="0"/>
                    <w:spacing w:after="0" w:line="240" w:lineRule="auto"/>
                    <w:rPr>
                      <w:rFonts w:cs="Frutiger LT Pro 45 Light"/>
                      <w:b/>
                      <w:bCs/>
                      <w:color w:val="000000"/>
                      <w:sz w:val="20"/>
                      <w:szCs w:val="20"/>
                      <w:lang w:eastAsia="en-GB"/>
                    </w:rPr>
                  </w:pPr>
                  <w:r>
                    <w:rPr>
                      <w:rFonts w:cs="Frutiger LT Pro 45 Light"/>
                      <w:b/>
                      <w:bCs/>
                      <w:color w:val="000000"/>
                      <w:sz w:val="20"/>
                      <w:szCs w:val="20"/>
                      <w:lang w:eastAsia="en-GB"/>
                    </w:rPr>
                    <w:t>National NHS Staff Survey indicators (or equivalent)</w:t>
                  </w:r>
                </w:p>
                <w:p w14:paraId="21E118B7" w14:textId="77777777" w:rsidR="007403EE" w:rsidRPr="00840F0F" w:rsidRDefault="007403EE" w:rsidP="00213CA0">
                  <w:pPr>
                    <w:autoSpaceDE w:val="0"/>
                    <w:autoSpaceDN w:val="0"/>
                    <w:adjustRightInd w:val="0"/>
                    <w:spacing w:after="0" w:line="240" w:lineRule="auto"/>
                    <w:rPr>
                      <w:rFonts w:cs="Frutiger LT Pro 45 Light"/>
                      <w:color w:val="000000"/>
                      <w:sz w:val="20"/>
                      <w:szCs w:val="20"/>
                      <w:lang w:eastAsia="en-GB"/>
                    </w:rPr>
                  </w:pPr>
                  <w:r w:rsidRPr="00840F0F">
                    <w:rPr>
                      <w:rFonts w:cs="Frutiger LT Pro 45 Light"/>
                      <w:b/>
                      <w:bCs/>
                      <w:color w:val="000000"/>
                      <w:sz w:val="20"/>
                      <w:szCs w:val="20"/>
                      <w:lang w:eastAsia="en-GB"/>
                    </w:rPr>
                    <w:t xml:space="preserve">For each of </w:t>
                  </w:r>
                  <w:r w:rsidR="00213CA0">
                    <w:rPr>
                      <w:rFonts w:cs="Frutiger LT Pro 45 Light"/>
                      <w:b/>
                      <w:bCs/>
                      <w:color w:val="000000"/>
                      <w:sz w:val="20"/>
                      <w:szCs w:val="20"/>
                      <w:lang w:eastAsia="en-GB"/>
                    </w:rPr>
                    <w:t xml:space="preserve">the </w:t>
                  </w:r>
                  <w:r w:rsidRPr="00840F0F">
                    <w:rPr>
                      <w:rFonts w:cs="Frutiger LT Pro 45 Light"/>
                      <w:b/>
                      <w:bCs/>
                      <w:color w:val="000000"/>
                      <w:sz w:val="20"/>
                      <w:szCs w:val="20"/>
                      <w:lang w:eastAsia="en-GB"/>
                    </w:rPr>
                    <w:t xml:space="preserve">four staff survey indicators, </w:t>
                  </w:r>
                  <w:r w:rsidR="00213CA0" w:rsidRPr="00213CA0">
                    <w:rPr>
                      <w:rFonts w:cs="Frutiger LT Pro 45 Light"/>
                      <w:b/>
                      <w:bCs/>
                      <w:color w:val="000000"/>
                      <w:sz w:val="20"/>
                      <w:szCs w:val="20"/>
                      <w:u w:val="single"/>
                      <w:lang w:eastAsia="en-GB"/>
                    </w:rPr>
                    <w:t>compare</w:t>
                  </w:r>
                  <w:r w:rsidRPr="00213CA0">
                    <w:rPr>
                      <w:rFonts w:cs="Frutiger LT Pro 45 Light"/>
                      <w:b/>
                      <w:bCs/>
                      <w:color w:val="000000"/>
                      <w:sz w:val="20"/>
                      <w:szCs w:val="20"/>
                      <w:u w:val="single"/>
                      <w:lang w:eastAsia="en-GB"/>
                    </w:rPr>
                    <w:t xml:space="preserve"> the </w:t>
                  </w:r>
                  <w:r w:rsidR="00213CA0" w:rsidRPr="00213CA0">
                    <w:rPr>
                      <w:rFonts w:cs="Frutiger LT Pro 45 Light"/>
                      <w:b/>
                      <w:bCs/>
                      <w:color w:val="000000"/>
                      <w:sz w:val="20"/>
                      <w:szCs w:val="20"/>
                      <w:u w:val="single"/>
                      <w:lang w:eastAsia="en-GB"/>
                    </w:rPr>
                    <w:t xml:space="preserve">outcomes of the responses for </w:t>
                  </w:r>
                  <w:r w:rsidRPr="00213CA0">
                    <w:rPr>
                      <w:rFonts w:cs="Frutiger LT Pro 45 Light"/>
                      <w:b/>
                      <w:bCs/>
                      <w:color w:val="000000"/>
                      <w:sz w:val="20"/>
                      <w:szCs w:val="20"/>
                      <w:u w:val="single"/>
                      <w:lang w:eastAsia="en-GB"/>
                    </w:rPr>
                    <w:t>White and BME staff</w:t>
                  </w:r>
                  <w:r w:rsidRPr="00840F0F">
                    <w:rPr>
                      <w:rFonts w:cs="Frutiger LT Pro 45 Light"/>
                      <w:b/>
                      <w:bCs/>
                      <w:color w:val="000000"/>
                      <w:sz w:val="20"/>
                      <w:szCs w:val="20"/>
                      <w:lang w:eastAsia="en-GB"/>
                    </w:rPr>
                    <w:t>.</w:t>
                  </w:r>
                </w:p>
              </w:tc>
            </w:tr>
          </w:tbl>
          <w:p w14:paraId="1F6AD150" w14:textId="77777777" w:rsidR="007403EE" w:rsidRPr="00840F0F" w:rsidRDefault="007403EE" w:rsidP="007403EE">
            <w:pPr>
              <w:pStyle w:val="Pa1"/>
              <w:rPr>
                <w:rStyle w:val="A7"/>
                <w:rFonts w:ascii="Calibri" w:hAnsi="Calibri"/>
                <w:sz w:val="22"/>
                <w:szCs w:val="22"/>
              </w:rPr>
            </w:pPr>
          </w:p>
        </w:tc>
        <w:tc>
          <w:tcPr>
            <w:tcW w:w="1985" w:type="dxa"/>
            <w:tcBorders>
              <w:top w:val="single" w:sz="4" w:space="0" w:color="auto"/>
              <w:left w:val="single" w:sz="4" w:space="0" w:color="auto"/>
              <w:bottom w:val="single" w:sz="4" w:space="0" w:color="auto"/>
              <w:right w:val="nil"/>
            </w:tcBorders>
            <w:shd w:val="clear" w:color="auto" w:fill="auto"/>
          </w:tcPr>
          <w:p w14:paraId="5FECB9B6" w14:textId="77777777" w:rsidR="007403EE" w:rsidRPr="00840F0F" w:rsidRDefault="007403EE" w:rsidP="00840F0F">
            <w:pPr>
              <w:spacing w:after="0" w:line="240" w:lineRule="auto"/>
            </w:pPr>
          </w:p>
        </w:tc>
        <w:tc>
          <w:tcPr>
            <w:tcW w:w="1984" w:type="dxa"/>
            <w:tcBorders>
              <w:top w:val="single" w:sz="4" w:space="0" w:color="auto"/>
              <w:left w:val="nil"/>
              <w:bottom w:val="single" w:sz="4" w:space="0" w:color="auto"/>
              <w:right w:val="nil"/>
            </w:tcBorders>
            <w:shd w:val="clear" w:color="auto" w:fill="auto"/>
          </w:tcPr>
          <w:p w14:paraId="179D582E" w14:textId="77777777" w:rsidR="007403EE" w:rsidRPr="00840F0F" w:rsidRDefault="007403EE" w:rsidP="00840F0F">
            <w:pPr>
              <w:spacing w:after="0" w:line="240" w:lineRule="auto"/>
            </w:pPr>
          </w:p>
        </w:tc>
        <w:tc>
          <w:tcPr>
            <w:tcW w:w="3402" w:type="dxa"/>
            <w:tcBorders>
              <w:top w:val="single" w:sz="4" w:space="0" w:color="auto"/>
              <w:left w:val="nil"/>
              <w:bottom w:val="single" w:sz="4" w:space="0" w:color="auto"/>
              <w:right w:val="nil"/>
            </w:tcBorders>
            <w:shd w:val="clear" w:color="auto" w:fill="auto"/>
          </w:tcPr>
          <w:p w14:paraId="0A4CA71E" w14:textId="77777777" w:rsidR="007403EE" w:rsidRPr="00840F0F" w:rsidRDefault="007403EE" w:rsidP="00840F0F">
            <w:pPr>
              <w:spacing w:after="0" w:line="240" w:lineRule="auto"/>
            </w:pPr>
          </w:p>
        </w:tc>
        <w:tc>
          <w:tcPr>
            <w:tcW w:w="3599" w:type="dxa"/>
            <w:tcBorders>
              <w:top w:val="single" w:sz="4" w:space="0" w:color="auto"/>
              <w:left w:val="nil"/>
              <w:bottom w:val="single" w:sz="4" w:space="0" w:color="auto"/>
              <w:right w:val="single" w:sz="4" w:space="0" w:color="auto"/>
            </w:tcBorders>
            <w:shd w:val="clear" w:color="auto" w:fill="auto"/>
          </w:tcPr>
          <w:p w14:paraId="39B3EB89" w14:textId="77777777" w:rsidR="007403EE" w:rsidRPr="00840F0F" w:rsidRDefault="007403EE" w:rsidP="00840F0F">
            <w:pPr>
              <w:spacing w:after="0" w:line="240" w:lineRule="auto"/>
            </w:pPr>
          </w:p>
        </w:tc>
      </w:tr>
      <w:tr w:rsidR="00B57733" w:rsidRPr="00840F0F" w14:paraId="53159814" w14:textId="77777777" w:rsidTr="00840F0F">
        <w:tc>
          <w:tcPr>
            <w:tcW w:w="534" w:type="dxa"/>
            <w:shd w:val="clear" w:color="auto" w:fill="auto"/>
          </w:tcPr>
          <w:p w14:paraId="63196A95" w14:textId="77777777" w:rsidR="007403EE" w:rsidRPr="00840F0F" w:rsidRDefault="007403EE" w:rsidP="00840F0F">
            <w:pPr>
              <w:spacing w:after="0" w:line="240" w:lineRule="auto"/>
            </w:pPr>
            <w:r w:rsidRPr="00840F0F">
              <w:t>5</w:t>
            </w:r>
          </w:p>
        </w:tc>
        <w:tc>
          <w:tcPr>
            <w:tcW w:w="4110" w:type="dxa"/>
            <w:shd w:val="clear" w:color="auto" w:fill="auto"/>
          </w:tcPr>
          <w:p w14:paraId="611AC4CC" w14:textId="77777777" w:rsidR="007403EE" w:rsidRPr="00840F0F" w:rsidRDefault="007403EE" w:rsidP="007403EE">
            <w:pPr>
              <w:pStyle w:val="Pa1"/>
              <w:rPr>
                <w:rFonts w:ascii="Calibri" w:hAnsi="Calibri" w:cs="Frutiger LT Pro 45 Light"/>
                <w:color w:val="000000"/>
                <w:sz w:val="20"/>
                <w:szCs w:val="20"/>
              </w:rPr>
            </w:pPr>
            <w:r w:rsidRPr="00840F0F">
              <w:rPr>
                <w:rStyle w:val="A7"/>
                <w:rFonts w:ascii="Calibri" w:hAnsi="Calibri"/>
                <w:sz w:val="20"/>
                <w:szCs w:val="20"/>
              </w:rPr>
              <w:t xml:space="preserve">KF </w:t>
            </w:r>
            <w:r w:rsidR="0002718D">
              <w:rPr>
                <w:rStyle w:val="A7"/>
                <w:rFonts w:ascii="Calibri" w:hAnsi="Calibri"/>
                <w:sz w:val="20"/>
                <w:szCs w:val="20"/>
              </w:rPr>
              <w:t>25</w:t>
            </w:r>
            <w:r w:rsidRPr="00840F0F">
              <w:rPr>
                <w:rStyle w:val="A7"/>
                <w:rFonts w:ascii="Calibri" w:hAnsi="Calibri"/>
                <w:sz w:val="20"/>
                <w:szCs w:val="20"/>
              </w:rPr>
              <w:t xml:space="preserve">. Percentage of staff experiencing harassment, bullying or abuse from patients, relatives or the public in last 12 months </w:t>
            </w:r>
          </w:p>
          <w:p w14:paraId="5AFCAAD0" w14:textId="77777777" w:rsidR="007403EE" w:rsidRPr="00840F0F" w:rsidRDefault="007403EE" w:rsidP="007403EE">
            <w:pPr>
              <w:pStyle w:val="Pa1"/>
              <w:rPr>
                <w:rStyle w:val="A7"/>
                <w:rFonts w:ascii="Calibri" w:hAnsi="Calibri"/>
                <w:sz w:val="20"/>
                <w:szCs w:val="20"/>
              </w:rPr>
            </w:pPr>
          </w:p>
        </w:tc>
        <w:tc>
          <w:tcPr>
            <w:tcW w:w="1985" w:type="dxa"/>
            <w:tcBorders>
              <w:top w:val="single" w:sz="4" w:space="0" w:color="auto"/>
            </w:tcBorders>
            <w:shd w:val="clear" w:color="auto" w:fill="auto"/>
          </w:tcPr>
          <w:p w14:paraId="2A31CC33" w14:textId="77777777" w:rsidR="007403EE" w:rsidRPr="008F2B34" w:rsidRDefault="007403EE" w:rsidP="00840F0F">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77"/>
            </w:tblGrid>
            <w:tr w:rsidR="008F2B34" w:rsidRPr="008F2B34" w14:paraId="0DE7A598" w14:textId="77777777" w:rsidTr="00840F0F">
              <w:tc>
                <w:tcPr>
                  <w:tcW w:w="877" w:type="dxa"/>
                  <w:shd w:val="clear" w:color="auto" w:fill="auto"/>
                </w:tcPr>
                <w:p w14:paraId="537383D0" w14:textId="77777777" w:rsidR="007403EE" w:rsidRPr="008F2B34" w:rsidRDefault="007403EE" w:rsidP="00840F0F">
                  <w:pPr>
                    <w:spacing w:after="0" w:line="240" w:lineRule="auto"/>
                    <w:rPr>
                      <w:sz w:val="20"/>
                      <w:szCs w:val="20"/>
                    </w:rPr>
                  </w:pPr>
                  <w:r w:rsidRPr="008F2B34">
                    <w:rPr>
                      <w:sz w:val="20"/>
                      <w:szCs w:val="20"/>
                    </w:rPr>
                    <w:t>White</w:t>
                  </w:r>
                </w:p>
              </w:tc>
              <w:tc>
                <w:tcPr>
                  <w:tcW w:w="877" w:type="dxa"/>
                  <w:shd w:val="clear" w:color="auto" w:fill="auto"/>
                </w:tcPr>
                <w:p w14:paraId="1194A0C0" w14:textId="77777777" w:rsidR="007403EE" w:rsidRPr="008F2B34" w:rsidRDefault="00B76E55" w:rsidP="006C5204">
                  <w:pPr>
                    <w:spacing w:after="0" w:line="240" w:lineRule="auto"/>
                    <w:rPr>
                      <w:sz w:val="20"/>
                      <w:szCs w:val="20"/>
                    </w:rPr>
                  </w:pPr>
                  <w:r w:rsidRPr="008F2B34">
                    <w:rPr>
                      <w:sz w:val="20"/>
                      <w:szCs w:val="20"/>
                    </w:rPr>
                    <w:t>2</w:t>
                  </w:r>
                  <w:r w:rsidR="006C5204" w:rsidRPr="008F2B34">
                    <w:rPr>
                      <w:sz w:val="20"/>
                      <w:szCs w:val="20"/>
                    </w:rPr>
                    <w:t>7.19%</w:t>
                  </w:r>
                </w:p>
              </w:tc>
            </w:tr>
            <w:tr w:rsidR="008F2B34" w:rsidRPr="008F2B34" w14:paraId="2E663B31" w14:textId="77777777" w:rsidTr="00840F0F">
              <w:tc>
                <w:tcPr>
                  <w:tcW w:w="877" w:type="dxa"/>
                  <w:shd w:val="clear" w:color="auto" w:fill="auto"/>
                </w:tcPr>
                <w:p w14:paraId="0AC86268" w14:textId="77777777" w:rsidR="007403EE" w:rsidRPr="008F2B34" w:rsidRDefault="007403EE" w:rsidP="00840F0F">
                  <w:pPr>
                    <w:spacing w:after="0" w:line="240" w:lineRule="auto"/>
                    <w:rPr>
                      <w:sz w:val="20"/>
                      <w:szCs w:val="20"/>
                    </w:rPr>
                  </w:pPr>
                  <w:r w:rsidRPr="008F2B34">
                    <w:rPr>
                      <w:sz w:val="20"/>
                      <w:szCs w:val="20"/>
                    </w:rPr>
                    <w:t>BME</w:t>
                  </w:r>
                </w:p>
              </w:tc>
              <w:tc>
                <w:tcPr>
                  <w:tcW w:w="877" w:type="dxa"/>
                  <w:shd w:val="clear" w:color="auto" w:fill="auto"/>
                </w:tcPr>
                <w:p w14:paraId="4473ED5F" w14:textId="77777777" w:rsidR="007403EE" w:rsidRPr="008F2B34" w:rsidRDefault="00B76E55" w:rsidP="006C5204">
                  <w:pPr>
                    <w:spacing w:after="0" w:line="240" w:lineRule="auto"/>
                    <w:rPr>
                      <w:sz w:val="20"/>
                      <w:szCs w:val="20"/>
                    </w:rPr>
                  </w:pPr>
                  <w:r w:rsidRPr="008F2B34">
                    <w:rPr>
                      <w:sz w:val="20"/>
                      <w:szCs w:val="20"/>
                    </w:rPr>
                    <w:t>2</w:t>
                  </w:r>
                  <w:r w:rsidR="006C5204" w:rsidRPr="008F2B34">
                    <w:rPr>
                      <w:sz w:val="20"/>
                      <w:szCs w:val="20"/>
                    </w:rPr>
                    <w:t>7.09%</w:t>
                  </w:r>
                </w:p>
              </w:tc>
            </w:tr>
          </w:tbl>
          <w:p w14:paraId="22F98CF0" w14:textId="77777777" w:rsidR="007403EE" w:rsidRPr="008F2B34" w:rsidRDefault="007403EE" w:rsidP="00840F0F">
            <w:pPr>
              <w:spacing w:after="0" w:line="240" w:lineRule="auto"/>
              <w:rPr>
                <w:sz w:val="20"/>
                <w:szCs w:val="20"/>
              </w:rPr>
            </w:pPr>
          </w:p>
        </w:tc>
        <w:tc>
          <w:tcPr>
            <w:tcW w:w="1984" w:type="dxa"/>
            <w:tcBorders>
              <w:top w:val="single" w:sz="4" w:space="0" w:color="auto"/>
            </w:tcBorders>
            <w:shd w:val="clear" w:color="auto" w:fill="auto"/>
          </w:tcPr>
          <w:p w14:paraId="5AA08743" w14:textId="77777777" w:rsidR="007403EE" w:rsidRPr="008F2B34" w:rsidRDefault="007403EE" w:rsidP="00840F0F">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046"/>
            </w:tblGrid>
            <w:tr w:rsidR="008F2B34" w:rsidRPr="008F2B34" w14:paraId="15052E8C" w14:textId="77777777" w:rsidTr="00B76E55">
              <w:tc>
                <w:tcPr>
                  <w:tcW w:w="712" w:type="dxa"/>
                  <w:shd w:val="clear" w:color="auto" w:fill="auto"/>
                </w:tcPr>
                <w:p w14:paraId="5B71F865" w14:textId="77777777" w:rsidR="007403EE" w:rsidRPr="008F2B34" w:rsidRDefault="007403EE" w:rsidP="00840F0F">
                  <w:pPr>
                    <w:spacing w:after="0" w:line="240" w:lineRule="auto"/>
                    <w:rPr>
                      <w:sz w:val="20"/>
                      <w:szCs w:val="20"/>
                    </w:rPr>
                  </w:pPr>
                  <w:r w:rsidRPr="008F2B34">
                    <w:rPr>
                      <w:sz w:val="20"/>
                      <w:szCs w:val="20"/>
                    </w:rPr>
                    <w:t>White</w:t>
                  </w:r>
                </w:p>
              </w:tc>
              <w:tc>
                <w:tcPr>
                  <w:tcW w:w="1313" w:type="dxa"/>
                  <w:shd w:val="clear" w:color="auto" w:fill="auto"/>
                </w:tcPr>
                <w:p w14:paraId="3E53197A" w14:textId="77777777" w:rsidR="007403EE" w:rsidRPr="008F2B34" w:rsidRDefault="00B76E55" w:rsidP="006C5204">
                  <w:pPr>
                    <w:spacing w:after="0" w:line="240" w:lineRule="auto"/>
                    <w:rPr>
                      <w:sz w:val="20"/>
                      <w:szCs w:val="20"/>
                    </w:rPr>
                  </w:pPr>
                  <w:r w:rsidRPr="008F2B34">
                    <w:rPr>
                      <w:sz w:val="20"/>
                      <w:szCs w:val="20"/>
                    </w:rPr>
                    <w:t>2</w:t>
                  </w:r>
                  <w:r w:rsidR="006C5204" w:rsidRPr="008F2B34">
                    <w:rPr>
                      <w:sz w:val="20"/>
                      <w:szCs w:val="20"/>
                    </w:rPr>
                    <w:t>4.28</w:t>
                  </w:r>
                  <w:r w:rsidRPr="008F2B34">
                    <w:rPr>
                      <w:sz w:val="20"/>
                      <w:szCs w:val="20"/>
                    </w:rPr>
                    <w:t>%</w:t>
                  </w:r>
                </w:p>
              </w:tc>
            </w:tr>
            <w:tr w:rsidR="008F2B34" w:rsidRPr="008F2B34" w14:paraId="39E25016" w14:textId="77777777" w:rsidTr="00B76E55">
              <w:tc>
                <w:tcPr>
                  <w:tcW w:w="712" w:type="dxa"/>
                  <w:shd w:val="clear" w:color="auto" w:fill="auto"/>
                </w:tcPr>
                <w:p w14:paraId="02D76071" w14:textId="77777777" w:rsidR="00B76E55" w:rsidRPr="008F2B34" w:rsidRDefault="00B76E55" w:rsidP="00840F0F">
                  <w:pPr>
                    <w:spacing w:after="0" w:line="240" w:lineRule="auto"/>
                    <w:rPr>
                      <w:sz w:val="20"/>
                      <w:szCs w:val="20"/>
                    </w:rPr>
                  </w:pPr>
                  <w:r w:rsidRPr="008F2B34">
                    <w:rPr>
                      <w:sz w:val="20"/>
                      <w:szCs w:val="20"/>
                    </w:rPr>
                    <w:t>BME</w:t>
                  </w:r>
                </w:p>
              </w:tc>
              <w:tc>
                <w:tcPr>
                  <w:tcW w:w="1313" w:type="dxa"/>
                  <w:shd w:val="clear" w:color="auto" w:fill="auto"/>
                </w:tcPr>
                <w:p w14:paraId="1B9B8FA4" w14:textId="77777777" w:rsidR="00B76E55" w:rsidRPr="008F2B34" w:rsidRDefault="00B76E55" w:rsidP="006C5204">
                  <w:pPr>
                    <w:spacing w:after="0" w:line="240" w:lineRule="auto"/>
                    <w:rPr>
                      <w:sz w:val="20"/>
                      <w:szCs w:val="20"/>
                    </w:rPr>
                  </w:pPr>
                  <w:r w:rsidRPr="008F2B34">
                    <w:rPr>
                      <w:sz w:val="20"/>
                      <w:szCs w:val="20"/>
                    </w:rPr>
                    <w:t>2</w:t>
                  </w:r>
                  <w:r w:rsidR="006C5204" w:rsidRPr="008F2B34">
                    <w:rPr>
                      <w:sz w:val="20"/>
                      <w:szCs w:val="20"/>
                    </w:rPr>
                    <w:t>4.54</w:t>
                  </w:r>
                  <w:r w:rsidRPr="008F2B34">
                    <w:rPr>
                      <w:sz w:val="20"/>
                      <w:szCs w:val="20"/>
                    </w:rPr>
                    <w:t>%</w:t>
                  </w:r>
                </w:p>
              </w:tc>
            </w:tr>
          </w:tbl>
          <w:p w14:paraId="3A272DBD" w14:textId="77777777" w:rsidR="007403EE" w:rsidRPr="008F2B34" w:rsidRDefault="007403EE" w:rsidP="00840F0F">
            <w:pPr>
              <w:spacing w:after="0" w:line="240" w:lineRule="auto"/>
              <w:rPr>
                <w:sz w:val="20"/>
                <w:szCs w:val="20"/>
              </w:rPr>
            </w:pPr>
          </w:p>
        </w:tc>
        <w:tc>
          <w:tcPr>
            <w:tcW w:w="3402" w:type="dxa"/>
            <w:tcBorders>
              <w:top w:val="single" w:sz="4" w:space="0" w:color="auto"/>
            </w:tcBorders>
            <w:shd w:val="clear" w:color="auto" w:fill="auto"/>
          </w:tcPr>
          <w:p w14:paraId="0C128C05" w14:textId="77777777" w:rsidR="00B76E55" w:rsidRPr="00B76E55" w:rsidRDefault="00B76E55" w:rsidP="00B76E55">
            <w:pPr>
              <w:spacing w:after="0" w:line="240" w:lineRule="auto"/>
              <w:rPr>
                <w:sz w:val="20"/>
                <w:szCs w:val="20"/>
              </w:rPr>
            </w:pPr>
            <w:r w:rsidRPr="00B76E55">
              <w:rPr>
                <w:sz w:val="20"/>
                <w:szCs w:val="20"/>
              </w:rPr>
              <w:t>BAME and White staff indicate a similar experience of harassment, bullying or abuse from patients.</w:t>
            </w:r>
          </w:p>
          <w:p w14:paraId="3E9265EC" w14:textId="77777777" w:rsidR="00B76E55" w:rsidRPr="00B76E55" w:rsidRDefault="00B76E55" w:rsidP="00B76E55">
            <w:pPr>
              <w:spacing w:after="0" w:line="240" w:lineRule="auto"/>
              <w:rPr>
                <w:sz w:val="20"/>
                <w:szCs w:val="20"/>
              </w:rPr>
            </w:pPr>
          </w:p>
          <w:p w14:paraId="115CDADD" w14:textId="77777777" w:rsidR="007403EE" w:rsidRPr="00B76334" w:rsidRDefault="00B56BA1" w:rsidP="00B56BA1">
            <w:pPr>
              <w:spacing w:after="0" w:line="240" w:lineRule="auto"/>
              <w:rPr>
                <w:sz w:val="20"/>
                <w:szCs w:val="20"/>
              </w:rPr>
            </w:pPr>
            <w:r>
              <w:rPr>
                <w:sz w:val="20"/>
                <w:szCs w:val="20"/>
              </w:rPr>
              <w:t>There has been an in</w:t>
            </w:r>
            <w:r w:rsidRPr="00B76E55">
              <w:rPr>
                <w:sz w:val="20"/>
                <w:szCs w:val="20"/>
              </w:rPr>
              <w:t>crease</w:t>
            </w:r>
            <w:r w:rsidR="00B76E55" w:rsidRPr="00B76E55">
              <w:rPr>
                <w:sz w:val="20"/>
                <w:szCs w:val="20"/>
              </w:rPr>
              <w:t xml:space="preserve"> in the percentage of BAME staff </w:t>
            </w:r>
            <w:r>
              <w:rPr>
                <w:sz w:val="20"/>
                <w:szCs w:val="20"/>
              </w:rPr>
              <w:t xml:space="preserve">and White staff </w:t>
            </w:r>
            <w:r w:rsidR="00B76E55" w:rsidRPr="00B76E55">
              <w:rPr>
                <w:sz w:val="20"/>
                <w:szCs w:val="20"/>
              </w:rPr>
              <w:t>reporting harassment, bullying o</w:t>
            </w:r>
            <w:r>
              <w:rPr>
                <w:sz w:val="20"/>
                <w:szCs w:val="20"/>
              </w:rPr>
              <w:t>r abuse from patients since 2016</w:t>
            </w:r>
            <w:r w:rsidR="00B76E55" w:rsidRPr="00B76E55">
              <w:rPr>
                <w:sz w:val="20"/>
                <w:szCs w:val="20"/>
              </w:rPr>
              <w:t xml:space="preserve">. </w:t>
            </w:r>
            <w:r>
              <w:rPr>
                <w:sz w:val="20"/>
                <w:szCs w:val="20"/>
              </w:rPr>
              <w:t>This is despite there being a decrease in these figures in 2014 and 2015.</w:t>
            </w:r>
          </w:p>
        </w:tc>
        <w:tc>
          <w:tcPr>
            <w:tcW w:w="3599" w:type="dxa"/>
            <w:tcBorders>
              <w:top w:val="single" w:sz="4" w:space="0" w:color="auto"/>
            </w:tcBorders>
            <w:shd w:val="clear" w:color="auto" w:fill="auto"/>
          </w:tcPr>
          <w:p w14:paraId="324518BE" w14:textId="77777777" w:rsidR="00B76E55" w:rsidRPr="008F0E76" w:rsidRDefault="00B76E55" w:rsidP="00B76E55">
            <w:pPr>
              <w:spacing w:after="0" w:line="240" w:lineRule="auto"/>
              <w:jc w:val="both"/>
              <w:rPr>
                <w:b/>
                <w:sz w:val="20"/>
                <w:szCs w:val="20"/>
              </w:rPr>
            </w:pPr>
            <w:r w:rsidRPr="008F0E76">
              <w:rPr>
                <w:b/>
                <w:sz w:val="20"/>
                <w:szCs w:val="20"/>
              </w:rPr>
              <w:t>Actions Taken</w:t>
            </w:r>
          </w:p>
          <w:p w14:paraId="1FD2FD4D" w14:textId="77777777" w:rsidR="00B56BA1" w:rsidRPr="00B56BA1" w:rsidRDefault="00B56BA1" w:rsidP="00B56BA1">
            <w:pPr>
              <w:spacing w:after="0" w:line="240" w:lineRule="auto"/>
              <w:jc w:val="both"/>
              <w:rPr>
                <w:sz w:val="20"/>
                <w:szCs w:val="20"/>
              </w:rPr>
            </w:pPr>
            <w:r w:rsidRPr="00B56BA1">
              <w:rPr>
                <w:sz w:val="20"/>
                <w:szCs w:val="20"/>
              </w:rPr>
              <w:t>Continue to implement and embed conflict resolution and resilience training to support staff.</w:t>
            </w:r>
          </w:p>
          <w:p w14:paraId="7C4C495D" w14:textId="77777777" w:rsidR="00B56BA1" w:rsidRPr="00B56BA1" w:rsidRDefault="00B56BA1" w:rsidP="00B56BA1">
            <w:pPr>
              <w:spacing w:after="0" w:line="240" w:lineRule="auto"/>
              <w:jc w:val="both"/>
              <w:rPr>
                <w:sz w:val="20"/>
                <w:szCs w:val="20"/>
              </w:rPr>
            </w:pPr>
          </w:p>
          <w:p w14:paraId="15A75F30" w14:textId="77777777" w:rsidR="00B76E55" w:rsidRPr="00ED59D9" w:rsidRDefault="00B56BA1" w:rsidP="00B56BA1">
            <w:pPr>
              <w:spacing w:after="0" w:line="240" w:lineRule="auto"/>
              <w:jc w:val="both"/>
              <w:rPr>
                <w:sz w:val="20"/>
                <w:szCs w:val="20"/>
              </w:rPr>
            </w:pPr>
            <w:r w:rsidRPr="00B56BA1">
              <w:rPr>
                <w:sz w:val="20"/>
                <w:szCs w:val="20"/>
              </w:rPr>
              <w:t>Continue the BAME staff network as a source of advice and support for staff.</w:t>
            </w:r>
          </w:p>
          <w:p w14:paraId="50FB6537" w14:textId="77777777" w:rsidR="00B56BA1" w:rsidRDefault="00B56BA1" w:rsidP="00B76E55">
            <w:pPr>
              <w:spacing w:after="0" w:line="240" w:lineRule="auto"/>
              <w:jc w:val="both"/>
              <w:rPr>
                <w:b/>
                <w:sz w:val="20"/>
                <w:szCs w:val="20"/>
              </w:rPr>
            </w:pPr>
          </w:p>
          <w:p w14:paraId="5766D256" w14:textId="77777777" w:rsidR="00B76E55" w:rsidRPr="00ED59D9" w:rsidRDefault="00B76E55" w:rsidP="00B76E55">
            <w:pPr>
              <w:spacing w:after="0" w:line="240" w:lineRule="auto"/>
              <w:jc w:val="both"/>
              <w:rPr>
                <w:b/>
                <w:sz w:val="20"/>
                <w:szCs w:val="20"/>
              </w:rPr>
            </w:pPr>
            <w:r w:rsidRPr="00ED59D9">
              <w:rPr>
                <w:b/>
                <w:sz w:val="20"/>
                <w:szCs w:val="20"/>
              </w:rPr>
              <w:t>Actions Planned</w:t>
            </w:r>
          </w:p>
          <w:p w14:paraId="1EA0018A" w14:textId="7521110C" w:rsidR="00D71AF2" w:rsidRPr="00D71AF2" w:rsidRDefault="00D71AF2" w:rsidP="00D71AF2">
            <w:pPr>
              <w:spacing w:after="0" w:line="240" w:lineRule="auto"/>
              <w:jc w:val="both"/>
              <w:rPr>
                <w:sz w:val="20"/>
                <w:szCs w:val="20"/>
              </w:rPr>
            </w:pPr>
            <w:r w:rsidRPr="00D71AF2">
              <w:rPr>
                <w:sz w:val="20"/>
                <w:szCs w:val="20"/>
              </w:rPr>
              <w:t>We will extend our red and yellow card sanctions to include relatives and visitors as we have seen an increase in violence and aggression from these two groups.</w:t>
            </w:r>
          </w:p>
          <w:p w14:paraId="7B67CBDE" w14:textId="77777777" w:rsidR="00D71AF2" w:rsidRPr="00D71AF2" w:rsidRDefault="00D71AF2" w:rsidP="00D71AF2">
            <w:pPr>
              <w:spacing w:after="0" w:line="240" w:lineRule="auto"/>
              <w:jc w:val="both"/>
              <w:rPr>
                <w:sz w:val="20"/>
                <w:szCs w:val="20"/>
              </w:rPr>
            </w:pPr>
          </w:p>
          <w:p w14:paraId="58050174" w14:textId="77777777" w:rsidR="00B56BA1" w:rsidRPr="007D0085" w:rsidRDefault="00D71AF2" w:rsidP="00D71AF2">
            <w:pPr>
              <w:spacing w:after="0" w:line="240" w:lineRule="auto"/>
              <w:jc w:val="both"/>
              <w:rPr>
                <w:sz w:val="20"/>
                <w:szCs w:val="20"/>
              </w:rPr>
            </w:pPr>
            <w:r w:rsidRPr="00D71AF2">
              <w:rPr>
                <w:sz w:val="20"/>
                <w:szCs w:val="20"/>
              </w:rPr>
              <w:t>We will further develop training and equip our staff with the tools to have difficult conversations that challenge discrimination.</w:t>
            </w:r>
          </w:p>
        </w:tc>
      </w:tr>
      <w:tr w:rsidR="00B57733" w:rsidRPr="00840F0F" w14:paraId="5818774F" w14:textId="77777777" w:rsidTr="00840F0F">
        <w:tc>
          <w:tcPr>
            <w:tcW w:w="534" w:type="dxa"/>
            <w:shd w:val="clear" w:color="auto" w:fill="auto"/>
          </w:tcPr>
          <w:p w14:paraId="7E782867" w14:textId="77777777" w:rsidR="007403EE" w:rsidRPr="00840F0F" w:rsidRDefault="007403EE" w:rsidP="00840F0F">
            <w:pPr>
              <w:spacing w:after="0" w:line="240" w:lineRule="auto"/>
            </w:pPr>
            <w:r w:rsidRPr="00840F0F">
              <w:t>6</w:t>
            </w:r>
          </w:p>
        </w:tc>
        <w:tc>
          <w:tcPr>
            <w:tcW w:w="4110" w:type="dxa"/>
            <w:shd w:val="clear" w:color="auto" w:fill="auto"/>
          </w:tcPr>
          <w:p w14:paraId="62B30242" w14:textId="77777777" w:rsidR="007403EE" w:rsidRPr="00840F0F" w:rsidRDefault="007403EE" w:rsidP="007403EE">
            <w:pPr>
              <w:pStyle w:val="Pa1"/>
              <w:rPr>
                <w:rFonts w:ascii="Calibri" w:hAnsi="Calibri" w:cs="Frutiger LT Pro 45 Light"/>
                <w:color w:val="000000"/>
                <w:sz w:val="20"/>
                <w:szCs w:val="20"/>
              </w:rPr>
            </w:pPr>
            <w:r w:rsidRPr="00840F0F">
              <w:rPr>
                <w:rStyle w:val="A7"/>
                <w:rFonts w:ascii="Calibri" w:hAnsi="Calibri"/>
                <w:sz w:val="20"/>
                <w:szCs w:val="20"/>
              </w:rPr>
              <w:t xml:space="preserve">KF </w:t>
            </w:r>
            <w:r w:rsidR="00CD5B3C">
              <w:rPr>
                <w:rStyle w:val="A7"/>
                <w:rFonts w:ascii="Calibri" w:hAnsi="Calibri"/>
                <w:sz w:val="20"/>
                <w:szCs w:val="20"/>
              </w:rPr>
              <w:t>26</w:t>
            </w:r>
            <w:r w:rsidRPr="00840F0F">
              <w:rPr>
                <w:rStyle w:val="A7"/>
                <w:rFonts w:ascii="Calibri" w:hAnsi="Calibri"/>
                <w:sz w:val="20"/>
                <w:szCs w:val="20"/>
              </w:rPr>
              <w:t xml:space="preserve">. Percentage of staff experiencing harassment, bullying or abuse from staff in last 12 months </w:t>
            </w:r>
          </w:p>
          <w:p w14:paraId="086A8E26" w14:textId="77777777" w:rsidR="007403EE" w:rsidRPr="00840F0F" w:rsidRDefault="007403EE" w:rsidP="007403EE">
            <w:pPr>
              <w:pStyle w:val="Pa1"/>
              <w:rPr>
                <w:rStyle w:val="A7"/>
                <w:rFonts w:ascii="Calibri" w:hAnsi="Calibri"/>
                <w:sz w:val="20"/>
                <w:szCs w:val="20"/>
              </w:rPr>
            </w:pPr>
          </w:p>
        </w:tc>
        <w:tc>
          <w:tcPr>
            <w:tcW w:w="1985" w:type="dxa"/>
            <w:shd w:val="clear" w:color="auto" w:fill="auto"/>
          </w:tcPr>
          <w:p w14:paraId="7ADBF80E" w14:textId="77777777" w:rsidR="007403EE" w:rsidRPr="008F2B34" w:rsidRDefault="007403EE" w:rsidP="00840F0F">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77"/>
            </w:tblGrid>
            <w:tr w:rsidR="008F2B34" w:rsidRPr="008F2B34" w14:paraId="0752CB29" w14:textId="77777777" w:rsidTr="00840F0F">
              <w:tc>
                <w:tcPr>
                  <w:tcW w:w="877" w:type="dxa"/>
                  <w:shd w:val="clear" w:color="auto" w:fill="auto"/>
                </w:tcPr>
                <w:p w14:paraId="63C83063" w14:textId="77777777" w:rsidR="007403EE" w:rsidRPr="008F2B34" w:rsidRDefault="007403EE" w:rsidP="00840F0F">
                  <w:pPr>
                    <w:spacing w:after="0" w:line="240" w:lineRule="auto"/>
                    <w:rPr>
                      <w:sz w:val="20"/>
                      <w:szCs w:val="20"/>
                    </w:rPr>
                  </w:pPr>
                  <w:r w:rsidRPr="008F2B34">
                    <w:rPr>
                      <w:sz w:val="20"/>
                      <w:szCs w:val="20"/>
                    </w:rPr>
                    <w:t>White</w:t>
                  </w:r>
                </w:p>
              </w:tc>
              <w:tc>
                <w:tcPr>
                  <w:tcW w:w="877" w:type="dxa"/>
                  <w:shd w:val="clear" w:color="auto" w:fill="auto"/>
                </w:tcPr>
                <w:p w14:paraId="11F5372F" w14:textId="77777777" w:rsidR="007403EE" w:rsidRPr="008F2B34" w:rsidRDefault="00B57733" w:rsidP="00B57733">
                  <w:pPr>
                    <w:spacing w:after="0" w:line="240" w:lineRule="auto"/>
                    <w:rPr>
                      <w:sz w:val="20"/>
                      <w:szCs w:val="20"/>
                    </w:rPr>
                  </w:pPr>
                  <w:r w:rsidRPr="008F2B34">
                    <w:rPr>
                      <w:sz w:val="20"/>
                      <w:szCs w:val="20"/>
                    </w:rPr>
                    <w:t>23.34%</w:t>
                  </w:r>
                </w:p>
              </w:tc>
            </w:tr>
            <w:tr w:rsidR="008F2B34" w:rsidRPr="008F2B34" w14:paraId="2E05A301" w14:textId="77777777" w:rsidTr="00840F0F">
              <w:tc>
                <w:tcPr>
                  <w:tcW w:w="877" w:type="dxa"/>
                  <w:shd w:val="clear" w:color="auto" w:fill="auto"/>
                </w:tcPr>
                <w:p w14:paraId="0E48A982" w14:textId="77777777" w:rsidR="007403EE" w:rsidRPr="008F2B34" w:rsidRDefault="007403EE" w:rsidP="00840F0F">
                  <w:pPr>
                    <w:spacing w:after="0" w:line="240" w:lineRule="auto"/>
                    <w:rPr>
                      <w:sz w:val="20"/>
                      <w:szCs w:val="20"/>
                    </w:rPr>
                  </w:pPr>
                  <w:r w:rsidRPr="008F2B34">
                    <w:rPr>
                      <w:sz w:val="20"/>
                      <w:szCs w:val="20"/>
                    </w:rPr>
                    <w:t>BME</w:t>
                  </w:r>
                </w:p>
              </w:tc>
              <w:tc>
                <w:tcPr>
                  <w:tcW w:w="877" w:type="dxa"/>
                  <w:shd w:val="clear" w:color="auto" w:fill="auto"/>
                </w:tcPr>
                <w:p w14:paraId="149B89E4" w14:textId="77777777" w:rsidR="007403EE" w:rsidRPr="008F2B34" w:rsidRDefault="00B57733" w:rsidP="00840F0F">
                  <w:pPr>
                    <w:spacing w:after="0" w:line="240" w:lineRule="auto"/>
                    <w:rPr>
                      <w:sz w:val="20"/>
                      <w:szCs w:val="20"/>
                    </w:rPr>
                  </w:pPr>
                  <w:r w:rsidRPr="008F2B34">
                    <w:rPr>
                      <w:sz w:val="20"/>
                      <w:szCs w:val="20"/>
                    </w:rPr>
                    <w:t>25.73%</w:t>
                  </w:r>
                </w:p>
              </w:tc>
            </w:tr>
          </w:tbl>
          <w:p w14:paraId="294B3987" w14:textId="77777777" w:rsidR="007403EE" w:rsidRPr="008F2B34" w:rsidRDefault="007403EE" w:rsidP="00840F0F">
            <w:pPr>
              <w:spacing w:after="0" w:line="240" w:lineRule="auto"/>
              <w:rPr>
                <w:sz w:val="20"/>
                <w:szCs w:val="20"/>
              </w:rPr>
            </w:pPr>
          </w:p>
        </w:tc>
        <w:tc>
          <w:tcPr>
            <w:tcW w:w="1984" w:type="dxa"/>
            <w:shd w:val="clear" w:color="auto" w:fill="auto"/>
          </w:tcPr>
          <w:p w14:paraId="45EAB38E" w14:textId="77777777" w:rsidR="007403EE" w:rsidRPr="008F2B34" w:rsidRDefault="007403EE" w:rsidP="00840F0F">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77"/>
            </w:tblGrid>
            <w:tr w:rsidR="008F2B34" w:rsidRPr="008F2B34" w14:paraId="47EC6097" w14:textId="77777777" w:rsidTr="00840F0F">
              <w:tc>
                <w:tcPr>
                  <w:tcW w:w="877" w:type="dxa"/>
                  <w:shd w:val="clear" w:color="auto" w:fill="auto"/>
                </w:tcPr>
                <w:p w14:paraId="57F71B50" w14:textId="77777777" w:rsidR="00B76E55" w:rsidRPr="008F2B34" w:rsidRDefault="00B76E55" w:rsidP="00840F0F">
                  <w:pPr>
                    <w:spacing w:after="0" w:line="240" w:lineRule="auto"/>
                    <w:rPr>
                      <w:sz w:val="20"/>
                      <w:szCs w:val="20"/>
                    </w:rPr>
                  </w:pPr>
                  <w:r w:rsidRPr="008F2B34">
                    <w:rPr>
                      <w:sz w:val="20"/>
                      <w:szCs w:val="20"/>
                    </w:rPr>
                    <w:t>White</w:t>
                  </w:r>
                </w:p>
              </w:tc>
              <w:tc>
                <w:tcPr>
                  <w:tcW w:w="877" w:type="dxa"/>
                  <w:shd w:val="clear" w:color="auto" w:fill="auto"/>
                </w:tcPr>
                <w:p w14:paraId="3DDFA5E7" w14:textId="77777777" w:rsidR="00B76E55" w:rsidRPr="008F2B34" w:rsidRDefault="00B76E55" w:rsidP="00B57733">
                  <w:pPr>
                    <w:spacing w:after="0" w:line="240" w:lineRule="auto"/>
                    <w:rPr>
                      <w:sz w:val="20"/>
                      <w:szCs w:val="20"/>
                    </w:rPr>
                  </w:pPr>
                  <w:r w:rsidRPr="008F2B34">
                    <w:rPr>
                      <w:sz w:val="20"/>
                      <w:szCs w:val="20"/>
                    </w:rPr>
                    <w:t>2</w:t>
                  </w:r>
                  <w:r w:rsidR="00B57733" w:rsidRPr="008F2B34">
                    <w:rPr>
                      <w:sz w:val="20"/>
                      <w:szCs w:val="20"/>
                    </w:rPr>
                    <w:t>2.36</w:t>
                  </w:r>
                  <w:r w:rsidRPr="008F2B34">
                    <w:rPr>
                      <w:sz w:val="20"/>
                      <w:szCs w:val="20"/>
                    </w:rPr>
                    <w:t>%</w:t>
                  </w:r>
                </w:p>
              </w:tc>
            </w:tr>
            <w:tr w:rsidR="008F2B34" w:rsidRPr="008F2B34" w14:paraId="780AB149" w14:textId="77777777" w:rsidTr="00840F0F">
              <w:tc>
                <w:tcPr>
                  <w:tcW w:w="877" w:type="dxa"/>
                  <w:shd w:val="clear" w:color="auto" w:fill="auto"/>
                </w:tcPr>
                <w:p w14:paraId="52425A3E" w14:textId="77777777" w:rsidR="00B76E55" w:rsidRPr="008F2B34" w:rsidRDefault="00B76E55" w:rsidP="00840F0F">
                  <w:pPr>
                    <w:spacing w:after="0" w:line="240" w:lineRule="auto"/>
                    <w:rPr>
                      <w:sz w:val="20"/>
                      <w:szCs w:val="20"/>
                    </w:rPr>
                  </w:pPr>
                  <w:r w:rsidRPr="008F2B34">
                    <w:rPr>
                      <w:sz w:val="20"/>
                      <w:szCs w:val="20"/>
                    </w:rPr>
                    <w:t>BME</w:t>
                  </w:r>
                </w:p>
              </w:tc>
              <w:tc>
                <w:tcPr>
                  <w:tcW w:w="877" w:type="dxa"/>
                  <w:shd w:val="clear" w:color="auto" w:fill="auto"/>
                </w:tcPr>
                <w:p w14:paraId="568CF11C" w14:textId="77777777" w:rsidR="00B76E55" w:rsidRPr="008F2B34" w:rsidRDefault="00B57733" w:rsidP="00840F0F">
                  <w:pPr>
                    <w:spacing w:after="0" w:line="240" w:lineRule="auto"/>
                    <w:rPr>
                      <w:sz w:val="20"/>
                      <w:szCs w:val="20"/>
                    </w:rPr>
                  </w:pPr>
                  <w:r w:rsidRPr="008F2B34">
                    <w:rPr>
                      <w:sz w:val="20"/>
                      <w:szCs w:val="20"/>
                    </w:rPr>
                    <w:t>27.49</w:t>
                  </w:r>
                  <w:r w:rsidR="00B76E55" w:rsidRPr="008F2B34">
                    <w:rPr>
                      <w:sz w:val="20"/>
                      <w:szCs w:val="20"/>
                    </w:rPr>
                    <w:t>%</w:t>
                  </w:r>
                </w:p>
              </w:tc>
            </w:tr>
          </w:tbl>
          <w:p w14:paraId="4D402FDC" w14:textId="77777777" w:rsidR="007403EE" w:rsidRPr="008F2B34" w:rsidRDefault="007403EE" w:rsidP="00840F0F">
            <w:pPr>
              <w:spacing w:after="0" w:line="240" w:lineRule="auto"/>
              <w:rPr>
                <w:sz w:val="20"/>
                <w:szCs w:val="20"/>
              </w:rPr>
            </w:pPr>
          </w:p>
        </w:tc>
        <w:tc>
          <w:tcPr>
            <w:tcW w:w="3402" w:type="dxa"/>
            <w:shd w:val="clear" w:color="auto" w:fill="auto"/>
          </w:tcPr>
          <w:p w14:paraId="3278EBF5" w14:textId="77777777" w:rsidR="00B76E55" w:rsidRPr="00B76E55" w:rsidRDefault="00B76E55" w:rsidP="00B76E55">
            <w:pPr>
              <w:spacing w:after="0" w:line="240" w:lineRule="auto"/>
              <w:rPr>
                <w:sz w:val="20"/>
                <w:szCs w:val="20"/>
              </w:rPr>
            </w:pPr>
            <w:r w:rsidRPr="00B76E55">
              <w:rPr>
                <w:sz w:val="20"/>
                <w:szCs w:val="20"/>
              </w:rPr>
              <w:t>BAME and White staff indicate a similar experience of harassment, bullying or abuse from staff.</w:t>
            </w:r>
          </w:p>
          <w:p w14:paraId="6400D218" w14:textId="77777777" w:rsidR="00B76E55" w:rsidRPr="00B76E55" w:rsidRDefault="00B76E55" w:rsidP="00B76E55">
            <w:pPr>
              <w:spacing w:after="0" w:line="240" w:lineRule="auto"/>
              <w:rPr>
                <w:sz w:val="20"/>
                <w:szCs w:val="20"/>
              </w:rPr>
            </w:pPr>
          </w:p>
          <w:p w14:paraId="0E88D67C" w14:textId="77777777" w:rsidR="00B438F5" w:rsidRPr="00223397" w:rsidRDefault="00B56BA1" w:rsidP="00B56BA1">
            <w:pPr>
              <w:spacing w:after="0" w:line="240" w:lineRule="auto"/>
              <w:rPr>
                <w:sz w:val="20"/>
                <w:szCs w:val="20"/>
              </w:rPr>
            </w:pPr>
            <w:r>
              <w:rPr>
                <w:sz w:val="20"/>
                <w:szCs w:val="20"/>
              </w:rPr>
              <w:t xml:space="preserve">There has been a slight </w:t>
            </w:r>
            <w:r w:rsidR="00B76E55" w:rsidRPr="00B76E55">
              <w:rPr>
                <w:sz w:val="20"/>
                <w:szCs w:val="20"/>
              </w:rPr>
              <w:t xml:space="preserve">decrease in the percentage of </w:t>
            </w:r>
            <w:r>
              <w:rPr>
                <w:sz w:val="20"/>
                <w:szCs w:val="20"/>
              </w:rPr>
              <w:t xml:space="preserve">BAME </w:t>
            </w:r>
            <w:r w:rsidR="00B76E55" w:rsidRPr="00B76E55">
              <w:rPr>
                <w:sz w:val="20"/>
                <w:szCs w:val="20"/>
              </w:rPr>
              <w:t>staff reporting harassment, bullyin</w:t>
            </w:r>
            <w:r>
              <w:rPr>
                <w:sz w:val="20"/>
                <w:szCs w:val="20"/>
              </w:rPr>
              <w:t>g or abuse from staff since 2016</w:t>
            </w:r>
            <w:r w:rsidR="00B76E55" w:rsidRPr="00B76E55">
              <w:rPr>
                <w:sz w:val="20"/>
                <w:szCs w:val="20"/>
              </w:rPr>
              <w:t xml:space="preserve">. </w:t>
            </w:r>
          </w:p>
        </w:tc>
        <w:tc>
          <w:tcPr>
            <w:tcW w:w="3599" w:type="dxa"/>
            <w:shd w:val="clear" w:color="auto" w:fill="auto"/>
          </w:tcPr>
          <w:p w14:paraId="32991EE0" w14:textId="77777777" w:rsidR="00B76E55" w:rsidRPr="00FB1750" w:rsidRDefault="00B76E55" w:rsidP="00B76E55">
            <w:pPr>
              <w:spacing w:after="0" w:line="240" w:lineRule="auto"/>
              <w:jc w:val="both"/>
              <w:rPr>
                <w:rFonts w:cs="Tahoma"/>
                <w:b/>
                <w:sz w:val="20"/>
                <w:szCs w:val="20"/>
                <w:lang w:eastAsia="en-GB"/>
              </w:rPr>
            </w:pPr>
            <w:r w:rsidRPr="00FB1750">
              <w:rPr>
                <w:rFonts w:cs="Tahoma"/>
                <w:b/>
                <w:sz w:val="20"/>
                <w:szCs w:val="20"/>
                <w:lang w:eastAsia="en-GB"/>
              </w:rPr>
              <w:t>Actions Taken</w:t>
            </w:r>
          </w:p>
          <w:p w14:paraId="37424A52" w14:textId="77777777" w:rsidR="00B56BA1" w:rsidRPr="00B56BA1" w:rsidRDefault="00B56BA1" w:rsidP="00B56BA1">
            <w:pPr>
              <w:spacing w:after="0" w:line="240" w:lineRule="auto"/>
              <w:jc w:val="both"/>
              <w:rPr>
                <w:rFonts w:cs="Tahoma"/>
                <w:sz w:val="20"/>
                <w:szCs w:val="20"/>
                <w:lang w:eastAsia="en-GB"/>
              </w:rPr>
            </w:pPr>
            <w:r w:rsidRPr="00B56BA1">
              <w:rPr>
                <w:rFonts w:cs="Tahoma"/>
                <w:sz w:val="20"/>
                <w:szCs w:val="20"/>
                <w:lang w:eastAsia="en-GB"/>
              </w:rPr>
              <w:t>Continue</w:t>
            </w:r>
            <w:r>
              <w:rPr>
                <w:rFonts w:cs="Tahoma"/>
                <w:sz w:val="20"/>
                <w:szCs w:val="20"/>
                <w:lang w:eastAsia="en-GB"/>
              </w:rPr>
              <w:t>d</w:t>
            </w:r>
            <w:r w:rsidRPr="00B56BA1">
              <w:rPr>
                <w:rFonts w:cs="Tahoma"/>
                <w:sz w:val="20"/>
                <w:szCs w:val="20"/>
                <w:lang w:eastAsia="en-GB"/>
              </w:rPr>
              <w:t xml:space="preserve"> to improve awareness of the Freedom to Speak Up Guardian Role that will support a group of staff acting as confidential contacts. This provides a confidential service for staff to approach for advice where they feel they may have experienced harassment and that this may have been associated to their race.</w:t>
            </w:r>
          </w:p>
          <w:p w14:paraId="052A088E" w14:textId="77777777" w:rsidR="00B56BA1" w:rsidRPr="00B56BA1" w:rsidRDefault="00B56BA1" w:rsidP="00B56BA1">
            <w:pPr>
              <w:spacing w:after="0" w:line="240" w:lineRule="auto"/>
              <w:jc w:val="both"/>
              <w:rPr>
                <w:rFonts w:cs="Tahoma"/>
                <w:sz w:val="20"/>
                <w:szCs w:val="20"/>
                <w:lang w:eastAsia="en-GB"/>
              </w:rPr>
            </w:pPr>
          </w:p>
          <w:p w14:paraId="3896DE1E" w14:textId="77777777" w:rsidR="00B56BA1" w:rsidRPr="00B56BA1" w:rsidRDefault="00B56BA1" w:rsidP="00B56BA1">
            <w:pPr>
              <w:spacing w:after="0" w:line="240" w:lineRule="auto"/>
              <w:jc w:val="both"/>
              <w:rPr>
                <w:rFonts w:cs="Tahoma"/>
                <w:sz w:val="20"/>
                <w:szCs w:val="20"/>
                <w:lang w:eastAsia="en-GB"/>
              </w:rPr>
            </w:pPr>
            <w:r w:rsidRPr="00B56BA1">
              <w:rPr>
                <w:rFonts w:cs="Tahoma"/>
                <w:sz w:val="20"/>
                <w:szCs w:val="20"/>
                <w:lang w:eastAsia="en-GB"/>
              </w:rPr>
              <w:t>Continue</w:t>
            </w:r>
            <w:r>
              <w:rPr>
                <w:rFonts w:cs="Tahoma"/>
                <w:sz w:val="20"/>
                <w:szCs w:val="20"/>
                <w:lang w:eastAsia="en-GB"/>
              </w:rPr>
              <w:t>d</w:t>
            </w:r>
            <w:r w:rsidRPr="00B56BA1">
              <w:rPr>
                <w:rFonts w:cs="Tahoma"/>
                <w:sz w:val="20"/>
                <w:szCs w:val="20"/>
                <w:lang w:eastAsia="en-GB"/>
              </w:rPr>
              <w:t xml:space="preserve"> to improve awareness of the Trust’s confidential care helpline CiC and promote</w:t>
            </w:r>
            <w:r w:rsidR="00126B98">
              <w:rPr>
                <w:rFonts w:cs="Tahoma"/>
                <w:sz w:val="20"/>
                <w:szCs w:val="20"/>
                <w:lang w:eastAsia="en-GB"/>
              </w:rPr>
              <w:t>d</w:t>
            </w:r>
            <w:r w:rsidRPr="00B56BA1">
              <w:rPr>
                <w:rFonts w:cs="Tahoma"/>
                <w:sz w:val="20"/>
                <w:szCs w:val="20"/>
                <w:lang w:eastAsia="en-GB"/>
              </w:rPr>
              <w:t xml:space="preserve"> other well-being initiatives which are available to staff. </w:t>
            </w:r>
          </w:p>
          <w:p w14:paraId="0ED3F706" w14:textId="77777777" w:rsidR="00B76E55" w:rsidRPr="00B76E55" w:rsidRDefault="00B56BA1" w:rsidP="00B56BA1">
            <w:pPr>
              <w:spacing w:after="0" w:line="240" w:lineRule="auto"/>
              <w:jc w:val="both"/>
              <w:rPr>
                <w:rFonts w:cs="Tahoma"/>
                <w:sz w:val="20"/>
                <w:szCs w:val="20"/>
                <w:lang w:eastAsia="en-GB"/>
              </w:rPr>
            </w:pPr>
            <w:r w:rsidRPr="00B56BA1">
              <w:rPr>
                <w:rFonts w:cs="Tahoma"/>
                <w:sz w:val="20"/>
                <w:szCs w:val="20"/>
                <w:lang w:eastAsia="en-GB"/>
              </w:rPr>
              <w:lastRenderedPageBreak/>
              <w:t>Continue</w:t>
            </w:r>
            <w:r>
              <w:rPr>
                <w:rFonts w:cs="Tahoma"/>
                <w:sz w:val="20"/>
                <w:szCs w:val="20"/>
                <w:lang w:eastAsia="en-GB"/>
              </w:rPr>
              <w:t>d</w:t>
            </w:r>
            <w:r w:rsidRPr="00B56BA1">
              <w:rPr>
                <w:rFonts w:cs="Tahoma"/>
                <w:sz w:val="20"/>
                <w:szCs w:val="20"/>
                <w:lang w:eastAsia="en-GB"/>
              </w:rPr>
              <w:t xml:space="preserve"> the BAME staff network as a source of advice and support for staff.</w:t>
            </w:r>
          </w:p>
          <w:p w14:paraId="74B857A6" w14:textId="77777777" w:rsidR="00B56BA1" w:rsidRDefault="00B56BA1" w:rsidP="00B76E55">
            <w:pPr>
              <w:spacing w:after="0" w:line="240" w:lineRule="auto"/>
              <w:jc w:val="both"/>
              <w:rPr>
                <w:rFonts w:cs="Tahoma"/>
                <w:b/>
                <w:sz w:val="20"/>
                <w:szCs w:val="20"/>
                <w:lang w:eastAsia="en-GB"/>
              </w:rPr>
            </w:pPr>
          </w:p>
          <w:p w14:paraId="5F077D87" w14:textId="77777777" w:rsidR="00B76E55" w:rsidRPr="00FB1750" w:rsidRDefault="00B76E55" w:rsidP="00B76E55">
            <w:pPr>
              <w:spacing w:after="0" w:line="240" w:lineRule="auto"/>
              <w:jc w:val="both"/>
              <w:rPr>
                <w:rFonts w:cs="Tahoma"/>
                <w:b/>
                <w:sz w:val="20"/>
                <w:szCs w:val="20"/>
                <w:lang w:eastAsia="en-GB"/>
              </w:rPr>
            </w:pPr>
            <w:r w:rsidRPr="00FB1750">
              <w:rPr>
                <w:rFonts w:cs="Tahoma"/>
                <w:b/>
                <w:sz w:val="20"/>
                <w:szCs w:val="20"/>
                <w:lang w:eastAsia="en-GB"/>
              </w:rPr>
              <w:t>Action</w:t>
            </w:r>
            <w:r w:rsidR="00126B98">
              <w:rPr>
                <w:rFonts w:cs="Tahoma"/>
                <w:b/>
                <w:sz w:val="20"/>
                <w:szCs w:val="20"/>
                <w:lang w:eastAsia="en-GB"/>
              </w:rPr>
              <w:t>s</w:t>
            </w:r>
            <w:r w:rsidRPr="00FB1750">
              <w:rPr>
                <w:rFonts w:cs="Tahoma"/>
                <w:b/>
                <w:sz w:val="20"/>
                <w:szCs w:val="20"/>
                <w:lang w:eastAsia="en-GB"/>
              </w:rPr>
              <w:t xml:space="preserve"> Planned</w:t>
            </w:r>
          </w:p>
          <w:p w14:paraId="3D67988F" w14:textId="2ED297B7" w:rsidR="00240C32" w:rsidRPr="00240C32" w:rsidRDefault="00240C32" w:rsidP="00240C32">
            <w:pPr>
              <w:spacing w:after="0" w:line="240" w:lineRule="auto"/>
              <w:jc w:val="both"/>
              <w:rPr>
                <w:rFonts w:cs="Tahoma"/>
                <w:sz w:val="20"/>
                <w:szCs w:val="20"/>
                <w:lang w:eastAsia="en-GB"/>
              </w:rPr>
            </w:pPr>
            <w:r w:rsidRPr="00240C32">
              <w:rPr>
                <w:rFonts w:cs="Tahoma"/>
                <w:sz w:val="20"/>
                <w:szCs w:val="20"/>
                <w:lang w:eastAsia="en-GB"/>
              </w:rPr>
              <w:t xml:space="preserve">We introduced </w:t>
            </w:r>
            <w:r w:rsidR="00126B98">
              <w:rPr>
                <w:rFonts w:cs="Tahoma"/>
                <w:sz w:val="20"/>
                <w:szCs w:val="20"/>
                <w:lang w:eastAsia="en-GB"/>
              </w:rPr>
              <w:t xml:space="preserve">the </w:t>
            </w:r>
            <w:r w:rsidRPr="00240C32">
              <w:rPr>
                <w:rFonts w:cs="Tahoma"/>
                <w:sz w:val="20"/>
                <w:szCs w:val="20"/>
                <w:lang w:eastAsia="en-GB"/>
              </w:rPr>
              <w:t>BAME Network to actively engage with our BAME workforce and compl</w:t>
            </w:r>
            <w:r w:rsidR="00126B98">
              <w:rPr>
                <w:rFonts w:cs="Tahoma"/>
                <w:sz w:val="20"/>
                <w:szCs w:val="20"/>
                <w:lang w:eastAsia="en-GB"/>
              </w:rPr>
              <w:t>e</w:t>
            </w:r>
            <w:r w:rsidRPr="00240C32">
              <w:rPr>
                <w:rFonts w:cs="Tahoma"/>
                <w:sz w:val="20"/>
                <w:szCs w:val="20"/>
                <w:lang w:eastAsia="en-GB"/>
              </w:rPr>
              <w:t xml:space="preserve">ment the other Networks. We are aware that some Trans BAME staff and LGB+ staff have encountered hostility from other BAME staff when they have transitioned or come out. These are small numbers but there is need to address BAME on BAME LGBT+ discrimination. </w:t>
            </w:r>
          </w:p>
          <w:p w14:paraId="4A546ABC" w14:textId="77777777" w:rsidR="00240C32" w:rsidRPr="00240C32" w:rsidRDefault="00240C32" w:rsidP="00240C32">
            <w:pPr>
              <w:spacing w:after="0" w:line="240" w:lineRule="auto"/>
              <w:jc w:val="both"/>
              <w:rPr>
                <w:rFonts w:cs="Tahoma"/>
                <w:sz w:val="20"/>
                <w:szCs w:val="20"/>
                <w:lang w:eastAsia="en-GB"/>
              </w:rPr>
            </w:pPr>
          </w:p>
          <w:p w14:paraId="238F7E66" w14:textId="59793262" w:rsidR="00240C32" w:rsidRPr="00240C32" w:rsidRDefault="00240C32" w:rsidP="00240C32">
            <w:pPr>
              <w:spacing w:after="0" w:line="240" w:lineRule="auto"/>
              <w:jc w:val="both"/>
              <w:rPr>
                <w:rFonts w:cs="Tahoma"/>
                <w:sz w:val="20"/>
                <w:szCs w:val="20"/>
                <w:lang w:eastAsia="en-GB"/>
              </w:rPr>
            </w:pPr>
            <w:r w:rsidRPr="00240C32">
              <w:rPr>
                <w:rFonts w:cs="Tahoma"/>
                <w:sz w:val="20"/>
                <w:szCs w:val="20"/>
                <w:lang w:eastAsia="en-GB"/>
              </w:rPr>
              <w:t xml:space="preserve">We plan a multi faith approach to address the faith and cultural issues at play and link them to the relaunched </w:t>
            </w:r>
            <w:r w:rsidR="00126B98">
              <w:rPr>
                <w:rFonts w:cs="Tahoma"/>
                <w:sz w:val="20"/>
                <w:szCs w:val="20"/>
                <w:lang w:eastAsia="en-GB"/>
              </w:rPr>
              <w:t>T</w:t>
            </w:r>
            <w:r w:rsidRPr="00240C32">
              <w:rPr>
                <w:rFonts w:cs="Tahoma"/>
                <w:sz w:val="20"/>
                <w:szCs w:val="20"/>
                <w:lang w:eastAsia="en-GB"/>
              </w:rPr>
              <w:t>rust values by discussing with our faith team and agreeing an action plan.</w:t>
            </w:r>
          </w:p>
          <w:p w14:paraId="52F0C933" w14:textId="77777777" w:rsidR="00240C32" w:rsidRPr="00240C32" w:rsidRDefault="00240C32" w:rsidP="00240C32">
            <w:pPr>
              <w:spacing w:after="0" w:line="240" w:lineRule="auto"/>
              <w:jc w:val="both"/>
              <w:rPr>
                <w:rFonts w:cs="Tahoma"/>
                <w:sz w:val="20"/>
                <w:szCs w:val="20"/>
                <w:lang w:eastAsia="en-GB"/>
              </w:rPr>
            </w:pPr>
          </w:p>
          <w:p w14:paraId="7A638191" w14:textId="77777777" w:rsidR="00240C32" w:rsidRDefault="00240C32" w:rsidP="00240C32">
            <w:pPr>
              <w:spacing w:after="0" w:line="240" w:lineRule="auto"/>
              <w:jc w:val="both"/>
              <w:rPr>
                <w:rFonts w:cs="Tahoma"/>
                <w:sz w:val="20"/>
                <w:szCs w:val="20"/>
                <w:lang w:eastAsia="en-GB"/>
              </w:rPr>
            </w:pPr>
            <w:r w:rsidRPr="00240C32">
              <w:rPr>
                <w:rFonts w:cs="Tahoma"/>
                <w:sz w:val="20"/>
                <w:szCs w:val="20"/>
                <w:lang w:eastAsia="en-GB"/>
              </w:rPr>
              <w:t xml:space="preserve">We will develop a code of conduct for staff that reinforces positive behaviours that the Trust expects. </w:t>
            </w:r>
          </w:p>
          <w:p w14:paraId="566E81EC" w14:textId="77777777" w:rsidR="00240C32" w:rsidRPr="00240C32" w:rsidRDefault="00240C32" w:rsidP="00240C32">
            <w:pPr>
              <w:spacing w:after="0" w:line="240" w:lineRule="auto"/>
              <w:jc w:val="both"/>
              <w:rPr>
                <w:rFonts w:cs="Tahoma"/>
                <w:sz w:val="20"/>
                <w:szCs w:val="20"/>
                <w:lang w:eastAsia="en-GB"/>
              </w:rPr>
            </w:pPr>
          </w:p>
          <w:p w14:paraId="687B2A73" w14:textId="198EB11F" w:rsidR="00770405" w:rsidRPr="0092549C" w:rsidRDefault="00240C32" w:rsidP="00240C32">
            <w:pPr>
              <w:spacing w:after="0" w:line="240" w:lineRule="auto"/>
              <w:jc w:val="both"/>
              <w:rPr>
                <w:rFonts w:cs="Tahoma"/>
                <w:sz w:val="20"/>
                <w:szCs w:val="20"/>
                <w:lang w:eastAsia="en-GB"/>
              </w:rPr>
            </w:pPr>
            <w:r w:rsidRPr="00240C32">
              <w:rPr>
                <w:rFonts w:cs="Tahoma"/>
                <w:sz w:val="20"/>
                <w:szCs w:val="20"/>
                <w:lang w:eastAsia="en-GB"/>
              </w:rPr>
              <w:t xml:space="preserve">As part of the values and culture work stream, and to support the development of the </w:t>
            </w:r>
            <w:r w:rsidR="00126B98">
              <w:rPr>
                <w:rFonts w:cs="Tahoma"/>
                <w:sz w:val="20"/>
                <w:szCs w:val="20"/>
                <w:lang w:eastAsia="en-GB"/>
              </w:rPr>
              <w:t>T</w:t>
            </w:r>
            <w:r w:rsidRPr="00240C32">
              <w:rPr>
                <w:rFonts w:cs="Tahoma"/>
                <w:sz w:val="20"/>
                <w:szCs w:val="20"/>
                <w:lang w:eastAsia="en-GB"/>
              </w:rPr>
              <w:t>rust</w:t>
            </w:r>
            <w:r w:rsidR="00126B98">
              <w:rPr>
                <w:rFonts w:cs="Tahoma"/>
                <w:sz w:val="20"/>
                <w:szCs w:val="20"/>
                <w:lang w:eastAsia="en-GB"/>
              </w:rPr>
              <w:t>’</w:t>
            </w:r>
            <w:r w:rsidRPr="00240C32">
              <w:rPr>
                <w:rFonts w:cs="Tahoma"/>
                <w:sz w:val="20"/>
                <w:szCs w:val="20"/>
                <w:lang w:eastAsia="en-GB"/>
              </w:rPr>
              <w:t>s leadership programme, we will develop a DVD which shares the personal experiences of staff from underrepresented groups within our workforce. This will candidly raise awareness of negative behaviours that our staff have experienced and demonstrate that ‘it can happen here’.</w:t>
            </w:r>
          </w:p>
        </w:tc>
      </w:tr>
    </w:tbl>
    <w:p w14:paraId="3DA6035E" w14:textId="77777777" w:rsidR="00881E1F" w:rsidRDefault="00881E1F">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10"/>
        <w:gridCol w:w="1985"/>
        <w:gridCol w:w="1984"/>
        <w:gridCol w:w="3402"/>
        <w:gridCol w:w="3599"/>
      </w:tblGrid>
      <w:tr w:rsidR="00881E1F" w:rsidRPr="00881E1F" w14:paraId="38B4E346" w14:textId="77777777" w:rsidTr="00C31615">
        <w:tc>
          <w:tcPr>
            <w:tcW w:w="534" w:type="dxa"/>
            <w:shd w:val="clear" w:color="auto" w:fill="auto"/>
          </w:tcPr>
          <w:p w14:paraId="24DBF5AE" w14:textId="77777777" w:rsidR="00881E1F" w:rsidRPr="00881E1F" w:rsidRDefault="00881E1F" w:rsidP="00C31615">
            <w:pPr>
              <w:spacing w:after="0" w:line="240" w:lineRule="auto"/>
              <w:rPr>
                <w:b/>
              </w:rPr>
            </w:pPr>
          </w:p>
        </w:tc>
        <w:tc>
          <w:tcPr>
            <w:tcW w:w="4110" w:type="dxa"/>
            <w:shd w:val="clear" w:color="auto" w:fill="auto"/>
          </w:tcPr>
          <w:p w14:paraId="256CE775" w14:textId="77777777" w:rsidR="00881E1F" w:rsidRPr="00881E1F" w:rsidRDefault="00881E1F" w:rsidP="00C31615">
            <w:pPr>
              <w:spacing w:after="0" w:line="240" w:lineRule="auto"/>
              <w:rPr>
                <w:b/>
              </w:rPr>
            </w:pPr>
            <w:r w:rsidRPr="00881E1F">
              <w:rPr>
                <w:b/>
              </w:rPr>
              <w:t>Indicator</w:t>
            </w:r>
          </w:p>
        </w:tc>
        <w:tc>
          <w:tcPr>
            <w:tcW w:w="1985" w:type="dxa"/>
            <w:tcBorders>
              <w:bottom w:val="single" w:sz="4" w:space="0" w:color="auto"/>
            </w:tcBorders>
            <w:shd w:val="clear" w:color="auto" w:fill="auto"/>
          </w:tcPr>
          <w:p w14:paraId="5DF845C6" w14:textId="77777777" w:rsidR="00881E1F" w:rsidRPr="00881E1F" w:rsidRDefault="00881E1F" w:rsidP="00C31615">
            <w:pPr>
              <w:spacing w:after="0" w:line="240" w:lineRule="auto"/>
              <w:rPr>
                <w:b/>
              </w:rPr>
            </w:pPr>
            <w:r w:rsidRPr="00881E1F">
              <w:rPr>
                <w:b/>
              </w:rPr>
              <w:t>Data for reporting year</w:t>
            </w:r>
          </w:p>
        </w:tc>
        <w:tc>
          <w:tcPr>
            <w:tcW w:w="1984" w:type="dxa"/>
            <w:tcBorders>
              <w:bottom w:val="single" w:sz="4" w:space="0" w:color="auto"/>
            </w:tcBorders>
            <w:shd w:val="clear" w:color="auto" w:fill="auto"/>
          </w:tcPr>
          <w:p w14:paraId="1899A7B5" w14:textId="77777777" w:rsidR="00881E1F" w:rsidRPr="00881E1F" w:rsidRDefault="00881E1F" w:rsidP="00C31615">
            <w:pPr>
              <w:spacing w:after="0" w:line="240" w:lineRule="auto"/>
              <w:rPr>
                <w:b/>
              </w:rPr>
            </w:pPr>
            <w:r w:rsidRPr="00881E1F">
              <w:rPr>
                <w:b/>
              </w:rPr>
              <w:t>Data for previous year</w:t>
            </w:r>
          </w:p>
        </w:tc>
        <w:tc>
          <w:tcPr>
            <w:tcW w:w="3402" w:type="dxa"/>
            <w:tcBorders>
              <w:bottom w:val="single" w:sz="4" w:space="0" w:color="auto"/>
            </w:tcBorders>
            <w:shd w:val="clear" w:color="auto" w:fill="auto"/>
          </w:tcPr>
          <w:p w14:paraId="59C37802" w14:textId="77777777" w:rsidR="00881E1F" w:rsidRPr="00881E1F" w:rsidRDefault="00881E1F" w:rsidP="00C31615">
            <w:pPr>
              <w:spacing w:after="0" w:line="240" w:lineRule="auto"/>
              <w:rPr>
                <w:b/>
              </w:rPr>
            </w:pPr>
            <w:r w:rsidRPr="00881E1F">
              <w:rPr>
                <w:b/>
              </w:rPr>
              <w:t>Narrative – the implications of the data and any additional background explanatory narrative</w:t>
            </w:r>
          </w:p>
        </w:tc>
        <w:tc>
          <w:tcPr>
            <w:tcW w:w="3599" w:type="dxa"/>
            <w:tcBorders>
              <w:bottom w:val="single" w:sz="4" w:space="0" w:color="auto"/>
            </w:tcBorders>
            <w:shd w:val="clear" w:color="auto" w:fill="auto"/>
          </w:tcPr>
          <w:p w14:paraId="3ADFD9D7" w14:textId="77777777" w:rsidR="00881E1F" w:rsidRPr="00881E1F" w:rsidRDefault="00881E1F" w:rsidP="00C31615">
            <w:pPr>
              <w:spacing w:after="0" w:line="240" w:lineRule="auto"/>
              <w:rPr>
                <w:b/>
              </w:rPr>
            </w:pPr>
            <w:r w:rsidRPr="00881E1F">
              <w:rPr>
                <w:b/>
              </w:rPr>
              <w:t xml:space="preserve">Action taken and planned including </w:t>
            </w:r>
            <w:r w:rsidR="00DE3392" w:rsidRPr="00881E1F">
              <w:rPr>
                <w:b/>
              </w:rPr>
              <w:t>e.g.</w:t>
            </w:r>
            <w:r w:rsidRPr="00881E1F">
              <w:rPr>
                <w:b/>
              </w:rPr>
              <w:t xml:space="preserve"> does the indicator link to EDS2 evidence and/or a corporate Equality Objective</w:t>
            </w:r>
          </w:p>
        </w:tc>
      </w:tr>
      <w:tr w:rsidR="007403EE" w:rsidRPr="00840F0F" w14:paraId="43160F89" w14:textId="77777777" w:rsidTr="00840F0F">
        <w:tc>
          <w:tcPr>
            <w:tcW w:w="534" w:type="dxa"/>
            <w:shd w:val="clear" w:color="auto" w:fill="auto"/>
          </w:tcPr>
          <w:p w14:paraId="0E7FC9ED" w14:textId="77777777" w:rsidR="007403EE" w:rsidRPr="00840F0F" w:rsidRDefault="007403EE" w:rsidP="00840F0F">
            <w:pPr>
              <w:spacing w:after="0" w:line="240" w:lineRule="auto"/>
            </w:pPr>
            <w:r w:rsidRPr="00840F0F">
              <w:t>7</w:t>
            </w:r>
          </w:p>
        </w:tc>
        <w:tc>
          <w:tcPr>
            <w:tcW w:w="4110" w:type="dxa"/>
            <w:shd w:val="clear" w:color="auto" w:fill="auto"/>
          </w:tcPr>
          <w:p w14:paraId="5772463D" w14:textId="77777777" w:rsidR="007403EE" w:rsidRPr="00840F0F" w:rsidRDefault="007403EE" w:rsidP="007403EE">
            <w:pPr>
              <w:pStyle w:val="Pa1"/>
              <w:rPr>
                <w:rFonts w:ascii="Calibri" w:hAnsi="Calibri" w:cs="Frutiger LT Pro 45 Light"/>
                <w:color w:val="000000"/>
                <w:sz w:val="20"/>
                <w:szCs w:val="20"/>
              </w:rPr>
            </w:pPr>
            <w:r w:rsidRPr="00840F0F">
              <w:rPr>
                <w:rStyle w:val="A7"/>
                <w:rFonts w:ascii="Calibri" w:hAnsi="Calibri"/>
                <w:sz w:val="20"/>
                <w:szCs w:val="20"/>
              </w:rPr>
              <w:t xml:space="preserve">KF </w:t>
            </w:r>
            <w:r w:rsidR="00436549">
              <w:rPr>
                <w:rStyle w:val="A7"/>
                <w:rFonts w:ascii="Calibri" w:hAnsi="Calibri"/>
                <w:sz w:val="20"/>
                <w:szCs w:val="20"/>
              </w:rPr>
              <w:t>21</w:t>
            </w:r>
            <w:r w:rsidRPr="00840F0F">
              <w:rPr>
                <w:rStyle w:val="A7"/>
                <w:rFonts w:ascii="Calibri" w:hAnsi="Calibri"/>
                <w:sz w:val="20"/>
                <w:szCs w:val="20"/>
              </w:rPr>
              <w:t xml:space="preserve">. Percentage believing that trust provides equal opportunities for career progression or promotion </w:t>
            </w:r>
          </w:p>
          <w:p w14:paraId="55FD7464" w14:textId="77777777" w:rsidR="007403EE" w:rsidRPr="00840F0F" w:rsidRDefault="007403EE" w:rsidP="007403EE">
            <w:pPr>
              <w:pStyle w:val="Pa1"/>
              <w:rPr>
                <w:rStyle w:val="A7"/>
                <w:rFonts w:ascii="Calibri" w:hAnsi="Calibri"/>
                <w:sz w:val="20"/>
                <w:szCs w:val="20"/>
              </w:rPr>
            </w:pPr>
          </w:p>
        </w:tc>
        <w:tc>
          <w:tcPr>
            <w:tcW w:w="1985" w:type="dxa"/>
            <w:shd w:val="clear" w:color="auto" w:fill="auto"/>
          </w:tcPr>
          <w:p w14:paraId="7766FF2F" w14:textId="77777777" w:rsidR="007403EE" w:rsidRPr="008F2B34" w:rsidRDefault="007403EE" w:rsidP="00840F0F">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77"/>
            </w:tblGrid>
            <w:tr w:rsidR="008F2B34" w:rsidRPr="008F2B34" w14:paraId="310E93E6" w14:textId="77777777" w:rsidTr="00840F0F">
              <w:tc>
                <w:tcPr>
                  <w:tcW w:w="877" w:type="dxa"/>
                  <w:shd w:val="clear" w:color="auto" w:fill="auto"/>
                </w:tcPr>
                <w:p w14:paraId="4558ACA1" w14:textId="77777777" w:rsidR="007403EE" w:rsidRPr="008F2B34" w:rsidRDefault="007403EE" w:rsidP="00840F0F">
                  <w:pPr>
                    <w:spacing w:after="0" w:line="240" w:lineRule="auto"/>
                    <w:rPr>
                      <w:sz w:val="20"/>
                      <w:szCs w:val="20"/>
                    </w:rPr>
                  </w:pPr>
                  <w:r w:rsidRPr="008F2B34">
                    <w:rPr>
                      <w:sz w:val="20"/>
                      <w:szCs w:val="20"/>
                    </w:rPr>
                    <w:t>White</w:t>
                  </w:r>
                </w:p>
              </w:tc>
              <w:tc>
                <w:tcPr>
                  <w:tcW w:w="877" w:type="dxa"/>
                  <w:shd w:val="clear" w:color="auto" w:fill="auto"/>
                </w:tcPr>
                <w:p w14:paraId="75E36E62" w14:textId="77777777" w:rsidR="007403EE" w:rsidRPr="008F2B34" w:rsidRDefault="00B76E55" w:rsidP="00B57733">
                  <w:pPr>
                    <w:spacing w:after="0" w:line="240" w:lineRule="auto"/>
                    <w:rPr>
                      <w:sz w:val="20"/>
                      <w:szCs w:val="20"/>
                    </w:rPr>
                  </w:pPr>
                  <w:r w:rsidRPr="008F2B34">
                    <w:rPr>
                      <w:sz w:val="20"/>
                      <w:szCs w:val="20"/>
                    </w:rPr>
                    <w:t>8</w:t>
                  </w:r>
                  <w:r w:rsidR="00B57733" w:rsidRPr="008F2B34">
                    <w:rPr>
                      <w:sz w:val="20"/>
                      <w:szCs w:val="20"/>
                    </w:rPr>
                    <w:t>2.64%</w:t>
                  </w:r>
                </w:p>
              </w:tc>
            </w:tr>
            <w:tr w:rsidR="008F2B34" w:rsidRPr="008F2B34" w14:paraId="798A8829" w14:textId="77777777" w:rsidTr="00840F0F">
              <w:tc>
                <w:tcPr>
                  <w:tcW w:w="877" w:type="dxa"/>
                  <w:shd w:val="clear" w:color="auto" w:fill="auto"/>
                </w:tcPr>
                <w:p w14:paraId="174CA06B" w14:textId="77777777" w:rsidR="007403EE" w:rsidRPr="008F2B34" w:rsidRDefault="007403EE" w:rsidP="00840F0F">
                  <w:pPr>
                    <w:spacing w:after="0" w:line="240" w:lineRule="auto"/>
                    <w:rPr>
                      <w:sz w:val="20"/>
                      <w:szCs w:val="20"/>
                    </w:rPr>
                  </w:pPr>
                  <w:r w:rsidRPr="008F2B34">
                    <w:rPr>
                      <w:sz w:val="20"/>
                      <w:szCs w:val="20"/>
                    </w:rPr>
                    <w:t>BME</w:t>
                  </w:r>
                </w:p>
              </w:tc>
              <w:tc>
                <w:tcPr>
                  <w:tcW w:w="877" w:type="dxa"/>
                  <w:shd w:val="clear" w:color="auto" w:fill="auto"/>
                </w:tcPr>
                <w:p w14:paraId="71B2F5BF" w14:textId="77777777" w:rsidR="007403EE" w:rsidRPr="008F2B34" w:rsidRDefault="00B76E55" w:rsidP="00B57733">
                  <w:pPr>
                    <w:spacing w:after="0" w:line="240" w:lineRule="auto"/>
                    <w:rPr>
                      <w:sz w:val="20"/>
                      <w:szCs w:val="20"/>
                    </w:rPr>
                  </w:pPr>
                  <w:r w:rsidRPr="008F2B34">
                    <w:rPr>
                      <w:sz w:val="20"/>
                      <w:szCs w:val="20"/>
                    </w:rPr>
                    <w:t>6</w:t>
                  </w:r>
                  <w:r w:rsidR="00B57733" w:rsidRPr="008F2B34">
                    <w:rPr>
                      <w:sz w:val="20"/>
                      <w:szCs w:val="20"/>
                    </w:rPr>
                    <w:t>7.52%</w:t>
                  </w:r>
                </w:p>
              </w:tc>
            </w:tr>
          </w:tbl>
          <w:p w14:paraId="52967CC3" w14:textId="77777777" w:rsidR="007403EE" w:rsidRPr="008F2B34" w:rsidRDefault="007403EE" w:rsidP="00840F0F">
            <w:pPr>
              <w:spacing w:after="0" w:line="240" w:lineRule="auto"/>
              <w:rPr>
                <w:sz w:val="20"/>
                <w:szCs w:val="20"/>
              </w:rPr>
            </w:pPr>
          </w:p>
        </w:tc>
        <w:tc>
          <w:tcPr>
            <w:tcW w:w="1984" w:type="dxa"/>
            <w:shd w:val="clear" w:color="auto" w:fill="auto"/>
          </w:tcPr>
          <w:p w14:paraId="723D2605" w14:textId="77777777" w:rsidR="007403EE" w:rsidRPr="008F2B34" w:rsidRDefault="007403EE" w:rsidP="00840F0F">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77"/>
            </w:tblGrid>
            <w:tr w:rsidR="008F2B34" w:rsidRPr="008F2B34" w14:paraId="05F778E0" w14:textId="77777777" w:rsidTr="00840F0F">
              <w:tc>
                <w:tcPr>
                  <w:tcW w:w="877" w:type="dxa"/>
                  <w:shd w:val="clear" w:color="auto" w:fill="auto"/>
                </w:tcPr>
                <w:p w14:paraId="2EE87E36" w14:textId="77777777" w:rsidR="007403EE" w:rsidRPr="008F2B34" w:rsidRDefault="007403EE" w:rsidP="00840F0F">
                  <w:pPr>
                    <w:spacing w:after="0" w:line="240" w:lineRule="auto"/>
                    <w:rPr>
                      <w:sz w:val="20"/>
                      <w:szCs w:val="20"/>
                    </w:rPr>
                  </w:pPr>
                  <w:r w:rsidRPr="008F2B34">
                    <w:rPr>
                      <w:sz w:val="20"/>
                      <w:szCs w:val="20"/>
                    </w:rPr>
                    <w:t>White</w:t>
                  </w:r>
                </w:p>
              </w:tc>
              <w:tc>
                <w:tcPr>
                  <w:tcW w:w="877" w:type="dxa"/>
                  <w:shd w:val="clear" w:color="auto" w:fill="auto"/>
                </w:tcPr>
                <w:p w14:paraId="283EA2C7" w14:textId="77777777" w:rsidR="007403EE" w:rsidRPr="008F2B34" w:rsidRDefault="00B76E55" w:rsidP="00B57733">
                  <w:pPr>
                    <w:spacing w:after="0" w:line="240" w:lineRule="auto"/>
                    <w:rPr>
                      <w:sz w:val="20"/>
                      <w:szCs w:val="20"/>
                    </w:rPr>
                  </w:pPr>
                  <w:r w:rsidRPr="008F2B34">
                    <w:rPr>
                      <w:sz w:val="20"/>
                      <w:szCs w:val="20"/>
                    </w:rPr>
                    <w:t>8</w:t>
                  </w:r>
                  <w:r w:rsidR="00B57733" w:rsidRPr="008F2B34">
                    <w:rPr>
                      <w:sz w:val="20"/>
                      <w:szCs w:val="20"/>
                    </w:rPr>
                    <w:t>6.03</w:t>
                  </w:r>
                  <w:r w:rsidRPr="008F2B34">
                    <w:rPr>
                      <w:sz w:val="20"/>
                      <w:szCs w:val="20"/>
                    </w:rPr>
                    <w:t>%</w:t>
                  </w:r>
                </w:p>
              </w:tc>
            </w:tr>
            <w:tr w:rsidR="008F2B34" w:rsidRPr="008F2B34" w14:paraId="330FF661" w14:textId="77777777" w:rsidTr="00840F0F">
              <w:tc>
                <w:tcPr>
                  <w:tcW w:w="877" w:type="dxa"/>
                  <w:shd w:val="clear" w:color="auto" w:fill="auto"/>
                </w:tcPr>
                <w:p w14:paraId="01E4CEEB" w14:textId="77777777" w:rsidR="007403EE" w:rsidRPr="008F2B34" w:rsidRDefault="007403EE" w:rsidP="00840F0F">
                  <w:pPr>
                    <w:spacing w:after="0" w:line="240" w:lineRule="auto"/>
                    <w:rPr>
                      <w:sz w:val="20"/>
                      <w:szCs w:val="20"/>
                    </w:rPr>
                  </w:pPr>
                  <w:r w:rsidRPr="008F2B34">
                    <w:rPr>
                      <w:sz w:val="20"/>
                      <w:szCs w:val="20"/>
                    </w:rPr>
                    <w:t>BME</w:t>
                  </w:r>
                </w:p>
              </w:tc>
              <w:tc>
                <w:tcPr>
                  <w:tcW w:w="877" w:type="dxa"/>
                  <w:shd w:val="clear" w:color="auto" w:fill="auto"/>
                </w:tcPr>
                <w:p w14:paraId="41E2C0EC" w14:textId="77777777" w:rsidR="007403EE" w:rsidRPr="008F2B34" w:rsidRDefault="00B76E55" w:rsidP="00B57733">
                  <w:pPr>
                    <w:spacing w:after="0" w:line="240" w:lineRule="auto"/>
                    <w:rPr>
                      <w:sz w:val="20"/>
                      <w:szCs w:val="20"/>
                    </w:rPr>
                  </w:pPr>
                  <w:r w:rsidRPr="008F2B34">
                    <w:rPr>
                      <w:sz w:val="20"/>
                      <w:szCs w:val="20"/>
                    </w:rPr>
                    <w:t>6</w:t>
                  </w:r>
                  <w:r w:rsidR="00B57733" w:rsidRPr="008F2B34">
                    <w:rPr>
                      <w:sz w:val="20"/>
                      <w:szCs w:val="20"/>
                    </w:rPr>
                    <w:t>8.72</w:t>
                  </w:r>
                  <w:r w:rsidRPr="008F2B34">
                    <w:rPr>
                      <w:sz w:val="20"/>
                      <w:szCs w:val="20"/>
                    </w:rPr>
                    <w:t>%</w:t>
                  </w:r>
                </w:p>
              </w:tc>
            </w:tr>
          </w:tbl>
          <w:p w14:paraId="066BAD26" w14:textId="77777777" w:rsidR="007403EE" w:rsidRPr="008F2B34" w:rsidRDefault="007403EE" w:rsidP="00840F0F">
            <w:pPr>
              <w:spacing w:after="0" w:line="240" w:lineRule="auto"/>
              <w:rPr>
                <w:sz w:val="20"/>
                <w:szCs w:val="20"/>
              </w:rPr>
            </w:pPr>
          </w:p>
        </w:tc>
        <w:tc>
          <w:tcPr>
            <w:tcW w:w="3402" w:type="dxa"/>
            <w:shd w:val="clear" w:color="auto" w:fill="auto"/>
          </w:tcPr>
          <w:p w14:paraId="6BDE5056" w14:textId="77777777" w:rsidR="00B76E55" w:rsidRPr="00B76E55" w:rsidRDefault="00B76E55" w:rsidP="00B76E55">
            <w:pPr>
              <w:spacing w:after="0" w:line="240" w:lineRule="auto"/>
              <w:rPr>
                <w:sz w:val="20"/>
                <w:szCs w:val="20"/>
              </w:rPr>
            </w:pPr>
            <w:r w:rsidRPr="00B76E55">
              <w:rPr>
                <w:sz w:val="20"/>
                <w:szCs w:val="20"/>
              </w:rPr>
              <w:t xml:space="preserve">Whilst there has been </w:t>
            </w:r>
            <w:r w:rsidR="008C0EB2" w:rsidRPr="00B76E55">
              <w:rPr>
                <w:sz w:val="20"/>
                <w:szCs w:val="20"/>
              </w:rPr>
              <w:t>an</w:t>
            </w:r>
            <w:r w:rsidRPr="00B76E55">
              <w:rPr>
                <w:sz w:val="20"/>
                <w:szCs w:val="20"/>
              </w:rPr>
              <w:t xml:space="preserve"> improvement in the reported belief that the Trust provides equal opportunities for career p</w:t>
            </w:r>
            <w:r w:rsidR="008C0EB2">
              <w:rPr>
                <w:sz w:val="20"/>
                <w:szCs w:val="20"/>
              </w:rPr>
              <w:t>rogression by BAME staff in 2017</w:t>
            </w:r>
            <w:r w:rsidRPr="00B76E55">
              <w:rPr>
                <w:sz w:val="20"/>
                <w:szCs w:val="20"/>
              </w:rPr>
              <w:t xml:space="preserve"> this is significantly lower than the percentage of White staff.</w:t>
            </w:r>
          </w:p>
          <w:p w14:paraId="4ABCE2A9" w14:textId="77777777" w:rsidR="00B76E55" w:rsidRPr="00B76E55" w:rsidRDefault="00B76E55" w:rsidP="00B76E55">
            <w:pPr>
              <w:spacing w:after="0" w:line="240" w:lineRule="auto"/>
              <w:rPr>
                <w:sz w:val="20"/>
                <w:szCs w:val="20"/>
              </w:rPr>
            </w:pPr>
          </w:p>
          <w:p w14:paraId="4B504B21" w14:textId="77777777" w:rsidR="002B0412" w:rsidRPr="006D78A3" w:rsidRDefault="00B76E55" w:rsidP="002B0412">
            <w:pPr>
              <w:spacing w:after="0" w:line="240" w:lineRule="auto"/>
              <w:rPr>
                <w:i/>
                <w:sz w:val="20"/>
                <w:szCs w:val="20"/>
                <w:highlight w:val="yellow"/>
              </w:rPr>
            </w:pPr>
            <w:r w:rsidRPr="00B76E55">
              <w:rPr>
                <w:sz w:val="20"/>
                <w:szCs w:val="20"/>
              </w:rPr>
              <w:t>The implications maybe that BAME staff may not put themselves forward for career progression.</w:t>
            </w:r>
          </w:p>
        </w:tc>
        <w:tc>
          <w:tcPr>
            <w:tcW w:w="3599" w:type="dxa"/>
            <w:shd w:val="clear" w:color="auto" w:fill="auto"/>
          </w:tcPr>
          <w:p w14:paraId="625F13BE" w14:textId="77777777" w:rsidR="00B76E55" w:rsidRPr="00B76E55" w:rsidRDefault="00B76E55" w:rsidP="00B76E55">
            <w:pPr>
              <w:spacing w:after="0" w:line="240" w:lineRule="auto"/>
              <w:rPr>
                <w:b/>
                <w:color w:val="000000"/>
                <w:sz w:val="20"/>
                <w:szCs w:val="20"/>
              </w:rPr>
            </w:pPr>
            <w:r w:rsidRPr="00B76E55">
              <w:rPr>
                <w:b/>
                <w:color w:val="000000"/>
                <w:sz w:val="20"/>
                <w:szCs w:val="20"/>
              </w:rPr>
              <w:t>Actions Taken</w:t>
            </w:r>
          </w:p>
          <w:p w14:paraId="7485494B" w14:textId="77777777" w:rsidR="008C0EB2" w:rsidRPr="008C0EB2" w:rsidRDefault="008C0EB2" w:rsidP="008C0EB2">
            <w:pPr>
              <w:spacing w:after="0" w:line="240" w:lineRule="auto"/>
              <w:rPr>
                <w:color w:val="000000"/>
                <w:sz w:val="20"/>
                <w:szCs w:val="20"/>
              </w:rPr>
            </w:pPr>
            <w:r w:rsidRPr="008C0EB2">
              <w:rPr>
                <w:color w:val="000000"/>
                <w:sz w:val="20"/>
                <w:szCs w:val="20"/>
              </w:rPr>
              <w:t>Formal</w:t>
            </w:r>
            <w:r>
              <w:rPr>
                <w:color w:val="000000"/>
                <w:sz w:val="20"/>
                <w:szCs w:val="20"/>
              </w:rPr>
              <w:t>ise the recruitment process for ‘acting up’</w:t>
            </w:r>
            <w:r w:rsidRPr="008C0EB2">
              <w:rPr>
                <w:color w:val="000000"/>
                <w:sz w:val="20"/>
                <w:szCs w:val="20"/>
              </w:rPr>
              <w:t xml:space="preserve"> and all internal positions to improve fairness and equality to opportunity. </w:t>
            </w:r>
          </w:p>
          <w:p w14:paraId="3859CA51" w14:textId="77777777" w:rsidR="008C0EB2" w:rsidRPr="008C0EB2" w:rsidRDefault="008C0EB2" w:rsidP="008C0EB2">
            <w:pPr>
              <w:spacing w:after="0" w:line="240" w:lineRule="auto"/>
              <w:rPr>
                <w:color w:val="000000"/>
                <w:sz w:val="20"/>
                <w:szCs w:val="20"/>
              </w:rPr>
            </w:pPr>
          </w:p>
          <w:p w14:paraId="67B359DE" w14:textId="77777777" w:rsidR="008C0EB2" w:rsidRPr="008C0EB2" w:rsidRDefault="008C0EB2" w:rsidP="008C0EB2">
            <w:pPr>
              <w:spacing w:after="0" w:line="240" w:lineRule="auto"/>
              <w:rPr>
                <w:color w:val="000000"/>
                <w:sz w:val="20"/>
                <w:szCs w:val="20"/>
              </w:rPr>
            </w:pPr>
            <w:r w:rsidRPr="008C0EB2">
              <w:rPr>
                <w:color w:val="000000"/>
                <w:sz w:val="20"/>
                <w:szCs w:val="20"/>
              </w:rPr>
              <w:t>Improved awareness and promotion of access to leadership programmes such as ‘Ready Now’ for BAME band 8a and above, ‘Stepping Up’ for BAME band 5 to 7 and other courses.</w:t>
            </w:r>
          </w:p>
          <w:p w14:paraId="668B8EAF" w14:textId="77777777" w:rsidR="008C0EB2" w:rsidRPr="008C0EB2" w:rsidRDefault="008C0EB2" w:rsidP="008C0EB2">
            <w:pPr>
              <w:spacing w:after="0" w:line="240" w:lineRule="auto"/>
              <w:rPr>
                <w:color w:val="000000"/>
                <w:sz w:val="20"/>
                <w:szCs w:val="20"/>
              </w:rPr>
            </w:pPr>
          </w:p>
          <w:p w14:paraId="12EDC524" w14:textId="77777777" w:rsidR="008C0EB2" w:rsidRPr="00B76E55" w:rsidRDefault="00770405" w:rsidP="008C0EB2">
            <w:pPr>
              <w:spacing w:after="0" w:line="240" w:lineRule="auto"/>
              <w:rPr>
                <w:b/>
                <w:color w:val="000000"/>
                <w:sz w:val="20"/>
                <w:szCs w:val="20"/>
              </w:rPr>
            </w:pPr>
            <w:r w:rsidRPr="00770405">
              <w:rPr>
                <w:color w:val="000000"/>
                <w:sz w:val="20"/>
                <w:szCs w:val="20"/>
              </w:rPr>
              <w:t>The personal and professional progressi</w:t>
            </w:r>
            <w:r w:rsidR="00240C32">
              <w:rPr>
                <w:color w:val="000000"/>
                <w:sz w:val="20"/>
                <w:szCs w:val="20"/>
              </w:rPr>
              <w:t>on of BAME staff in the Trust was</w:t>
            </w:r>
            <w:r w:rsidRPr="00770405">
              <w:rPr>
                <w:color w:val="000000"/>
                <w:sz w:val="20"/>
                <w:szCs w:val="20"/>
              </w:rPr>
              <w:t xml:space="preserve"> profiled as part of the Trust’s role model campaign to inspire and motivate others.</w:t>
            </w:r>
          </w:p>
          <w:p w14:paraId="46B0A954" w14:textId="77777777" w:rsidR="00770405" w:rsidRDefault="00770405" w:rsidP="00B76E55">
            <w:pPr>
              <w:spacing w:after="0" w:line="240" w:lineRule="auto"/>
              <w:rPr>
                <w:b/>
                <w:color w:val="000000"/>
                <w:sz w:val="20"/>
                <w:szCs w:val="20"/>
              </w:rPr>
            </w:pPr>
          </w:p>
          <w:p w14:paraId="025CDEA6" w14:textId="77777777" w:rsidR="00B76E55" w:rsidRPr="00B76E55" w:rsidRDefault="00B76E55" w:rsidP="00B76E55">
            <w:pPr>
              <w:spacing w:after="0" w:line="240" w:lineRule="auto"/>
              <w:rPr>
                <w:b/>
                <w:color w:val="000000"/>
                <w:sz w:val="20"/>
                <w:szCs w:val="20"/>
              </w:rPr>
            </w:pPr>
            <w:r w:rsidRPr="00B76E55">
              <w:rPr>
                <w:b/>
                <w:color w:val="000000"/>
                <w:sz w:val="20"/>
                <w:szCs w:val="20"/>
              </w:rPr>
              <w:t>Actions Planned</w:t>
            </w:r>
          </w:p>
          <w:p w14:paraId="3FD645B2" w14:textId="77777777" w:rsidR="00240C32" w:rsidRPr="00240C32" w:rsidRDefault="00240C32" w:rsidP="00240C32">
            <w:pPr>
              <w:spacing w:after="0" w:line="240" w:lineRule="auto"/>
              <w:rPr>
                <w:color w:val="000000"/>
                <w:sz w:val="20"/>
                <w:szCs w:val="20"/>
              </w:rPr>
            </w:pPr>
            <w:r w:rsidRPr="00240C32">
              <w:rPr>
                <w:color w:val="000000"/>
                <w:sz w:val="20"/>
                <w:szCs w:val="20"/>
              </w:rPr>
              <w:t>Continue</w:t>
            </w:r>
            <w:r>
              <w:rPr>
                <w:color w:val="000000"/>
                <w:sz w:val="20"/>
                <w:szCs w:val="20"/>
              </w:rPr>
              <w:t xml:space="preserve"> to encourage access to </w:t>
            </w:r>
            <w:r w:rsidRPr="00240C32">
              <w:rPr>
                <w:color w:val="000000"/>
                <w:sz w:val="20"/>
                <w:szCs w:val="20"/>
              </w:rPr>
              <w:t>NHS leadership programmes such as ‘Ready Now’ for BAME band 8a and above, ‘Stepping Up’ for BAME band 5 to 7 and other courses.</w:t>
            </w:r>
          </w:p>
          <w:p w14:paraId="1A3C8AC5" w14:textId="77777777" w:rsidR="00240C32" w:rsidRPr="00240C32" w:rsidRDefault="00240C32" w:rsidP="00240C32">
            <w:pPr>
              <w:spacing w:after="0" w:line="240" w:lineRule="auto"/>
              <w:rPr>
                <w:color w:val="000000"/>
                <w:sz w:val="20"/>
                <w:szCs w:val="20"/>
              </w:rPr>
            </w:pPr>
          </w:p>
          <w:p w14:paraId="1FA46E87" w14:textId="77777777" w:rsidR="00240C32" w:rsidRPr="00240C32" w:rsidRDefault="00240C32" w:rsidP="00240C32">
            <w:pPr>
              <w:spacing w:after="0" w:line="240" w:lineRule="auto"/>
              <w:rPr>
                <w:color w:val="000000"/>
                <w:sz w:val="20"/>
                <w:szCs w:val="20"/>
              </w:rPr>
            </w:pPr>
            <w:r w:rsidRPr="00240C32">
              <w:rPr>
                <w:color w:val="000000"/>
                <w:sz w:val="20"/>
                <w:szCs w:val="20"/>
              </w:rPr>
              <w:t>Continue to profile BAME role models throughout the Trust and across the bands.</w:t>
            </w:r>
          </w:p>
          <w:p w14:paraId="0230E50C" w14:textId="77777777" w:rsidR="00240C32" w:rsidRPr="00240C32" w:rsidRDefault="00240C32" w:rsidP="00240C32">
            <w:pPr>
              <w:spacing w:after="0" w:line="240" w:lineRule="auto"/>
              <w:rPr>
                <w:color w:val="000000"/>
                <w:sz w:val="20"/>
                <w:szCs w:val="20"/>
              </w:rPr>
            </w:pPr>
          </w:p>
          <w:p w14:paraId="28CFB316" w14:textId="77777777" w:rsidR="008C0EB2" w:rsidRPr="00ED59D9" w:rsidRDefault="00240C32" w:rsidP="00240C32">
            <w:pPr>
              <w:spacing w:after="0" w:line="240" w:lineRule="auto"/>
              <w:rPr>
                <w:i/>
                <w:sz w:val="20"/>
                <w:szCs w:val="20"/>
              </w:rPr>
            </w:pPr>
            <w:r w:rsidRPr="00240C32">
              <w:rPr>
                <w:color w:val="000000"/>
                <w:sz w:val="20"/>
                <w:szCs w:val="20"/>
              </w:rPr>
              <w:t>We will work with partners to develop an offering within the Trust of career surgeries and access to career advisors in order to provide advice and support to those staff looking to advance personally and professionally.</w:t>
            </w:r>
          </w:p>
        </w:tc>
      </w:tr>
      <w:tr w:rsidR="007403EE" w:rsidRPr="00840F0F" w14:paraId="18643D6B" w14:textId="77777777" w:rsidTr="00840F0F">
        <w:tc>
          <w:tcPr>
            <w:tcW w:w="534" w:type="dxa"/>
            <w:shd w:val="clear" w:color="auto" w:fill="auto"/>
          </w:tcPr>
          <w:p w14:paraId="405EE29F" w14:textId="77777777" w:rsidR="007403EE" w:rsidRPr="00840F0F" w:rsidRDefault="007403EE" w:rsidP="00840F0F">
            <w:pPr>
              <w:spacing w:after="0" w:line="240" w:lineRule="auto"/>
            </w:pPr>
            <w:r w:rsidRPr="00840F0F">
              <w:t>8</w:t>
            </w:r>
          </w:p>
        </w:tc>
        <w:tc>
          <w:tcPr>
            <w:tcW w:w="4110" w:type="dxa"/>
            <w:shd w:val="clear" w:color="auto" w:fill="auto"/>
          </w:tcPr>
          <w:p w14:paraId="1328BE2A" w14:textId="77777777" w:rsidR="007403EE" w:rsidRPr="00840F0F" w:rsidRDefault="00E720AF" w:rsidP="007403EE">
            <w:pPr>
              <w:pStyle w:val="Pa1"/>
              <w:rPr>
                <w:rFonts w:ascii="Calibri" w:hAnsi="Calibri" w:cs="Frutiger LT Pro 45 Light"/>
                <w:color w:val="000000"/>
                <w:sz w:val="20"/>
                <w:szCs w:val="20"/>
              </w:rPr>
            </w:pPr>
            <w:r>
              <w:rPr>
                <w:rStyle w:val="A7"/>
                <w:rFonts w:ascii="Calibri" w:hAnsi="Calibri"/>
                <w:sz w:val="20"/>
                <w:szCs w:val="20"/>
              </w:rPr>
              <w:t>Q 17</w:t>
            </w:r>
            <w:r w:rsidR="007403EE" w:rsidRPr="00840F0F">
              <w:rPr>
                <w:rStyle w:val="A7"/>
                <w:rFonts w:ascii="Calibri" w:hAnsi="Calibri"/>
                <w:sz w:val="20"/>
                <w:szCs w:val="20"/>
              </w:rPr>
              <w:t xml:space="preserve">. In the last 12 months have you personally experienced discrimination at work from any of </w:t>
            </w:r>
            <w:r w:rsidR="007403EE" w:rsidRPr="00840F0F">
              <w:rPr>
                <w:rStyle w:val="A7"/>
                <w:rFonts w:ascii="Calibri" w:hAnsi="Calibri"/>
                <w:sz w:val="20"/>
                <w:szCs w:val="20"/>
              </w:rPr>
              <w:lastRenderedPageBreak/>
              <w:t>the following? b) Manager/team leader or other colleagues</w:t>
            </w:r>
          </w:p>
          <w:p w14:paraId="1D1400EA" w14:textId="77777777" w:rsidR="007403EE" w:rsidRPr="00840F0F" w:rsidRDefault="007403EE" w:rsidP="007403EE">
            <w:pPr>
              <w:pStyle w:val="Pa1"/>
              <w:rPr>
                <w:rStyle w:val="A7"/>
                <w:rFonts w:ascii="Calibri" w:hAnsi="Calibri"/>
                <w:sz w:val="20"/>
                <w:szCs w:val="20"/>
              </w:rPr>
            </w:pPr>
          </w:p>
        </w:tc>
        <w:tc>
          <w:tcPr>
            <w:tcW w:w="1985" w:type="dxa"/>
            <w:tcBorders>
              <w:bottom w:val="single" w:sz="4" w:space="0" w:color="auto"/>
            </w:tcBorders>
            <w:shd w:val="clear" w:color="auto" w:fill="auto"/>
          </w:tcPr>
          <w:p w14:paraId="2373D891" w14:textId="77777777" w:rsidR="007403EE" w:rsidRPr="008F2B34" w:rsidRDefault="007403EE" w:rsidP="00840F0F">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77"/>
            </w:tblGrid>
            <w:tr w:rsidR="008F2B34" w:rsidRPr="008F2B34" w14:paraId="2F08E85D" w14:textId="77777777" w:rsidTr="00840F0F">
              <w:tc>
                <w:tcPr>
                  <w:tcW w:w="877" w:type="dxa"/>
                  <w:shd w:val="clear" w:color="auto" w:fill="auto"/>
                </w:tcPr>
                <w:p w14:paraId="2E47F810" w14:textId="77777777" w:rsidR="007403EE" w:rsidRPr="008F2B34" w:rsidRDefault="007403EE" w:rsidP="00840F0F">
                  <w:pPr>
                    <w:spacing w:after="0" w:line="240" w:lineRule="auto"/>
                    <w:rPr>
                      <w:sz w:val="20"/>
                      <w:szCs w:val="20"/>
                    </w:rPr>
                  </w:pPr>
                  <w:r w:rsidRPr="008F2B34">
                    <w:rPr>
                      <w:sz w:val="20"/>
                      <w:szCs w:val="20"/>
                    </w:rPr>
                    <w:t>White</w:t>
                  </w:r>
                </w:p>
              </w:tc>
              <w:tc>
                <w:tcPr>
                  <w:tcW w:w="877" w:type="dxa"/>
                  <w:shd w:val="clear" w:color="auto" w:fill="auto"/>
                </w:tcPr>
                <w:p w14:paraId="1A0438EF" w14:textId="77777777" w:rsidR="007403EE" w:rsidRPr="008F2B34" w:rsidRDefault="00B57733" w:rsidP="00B57733">
                  <w:pPr>
                    <w:spacing w:after="0" w:line="240" w:lineRule="auto"/>
                    <w:rPr>
                      <w:sz w:val="20"/>
                      <w:szCs w:val="20"/>
                    </w:rPr>
                  </w:pPr>
                  <w:r w:rsidRPr="008F2B34">
                    <w:rPr>
                      <w:sz w:val="20"/>
                      <w:szCs w:val="20"/>
                    </w:rPr>
                    <w:t>6.39%</w:t>
                  </w:r>
                </w:p>
              </w:tc>
            </w:tr>
            <w:tr w:rsidR="008F2B34" w:rsidRPr="008F2B34" w14:paraId="6FEB21BF" w14:textId="77777777" w:rsidTr="00840F0F">
              <w:tc>
                <w:tcPr>
                  <w:tcW w:w="877" w:type="dxa"/>
                  <w:shd w:val="clear" w:color="auto" w:fill="auto"/>
                </w:tcPr>
                <w:p w14:paraId="03C712D4" w14:textId="77777777" w:rsidR="007403EE" w:rsidRPr="008F2B34" w:rsidRDefault="007403EE" w:rsidP="00840F0F">
                  <w:pPr>
                    <w:spacing w:after="0" w:line="240" w:lineRule="auto"/>
                    <w:rPr>
                      <w:sz w:val="20"/>
                      <w:szCs w:val="20"/>
                    </w:rPr>
                  </w:pPr>
                  <w:r w:rsidRPr="008F2B34">
                    <w:rPr>
                      <w:sz w:val="20"/>
                      <w:szCs w:val="20"/>
                    </w:rPr>
                    <w:lastRenderedPageBreak/>
                    <w:t>BME</w:t>
                  </w:r>
                </w:p>
              </w:tc>
              <w:tc>
                <w:tcPr>
                  <w:tcW w:w="877" w:type="dxa"/>
                  <w:shd w:val="clear" w:color="auto" w:fill="auto"/>
                </w:tcPr>
                <w:p w14:paraId="0729F6BB" w14:textId="77777777" w:rsidR="007403EE" w:rsidRPr="008F2B34" w:rsidRDefault="00B57733" w:rsidP="00B57733">
                  <w:pPr>
                    <w:spacing w:after="0" w:line="240" w:lineRule="auto"/>
                    <w:rPr>
                      <w:sz w:val="20"/>
                      <w:szCs w:val="20"/>
                    </w:rPr>
                  </w:pPr>
                  <w:r w:rsidRPr="008F2B34">
                    <w:rPr>
                      <w:sz w:val="20"/>
                      <w:szCs w:val="20"/>
                    </w:rPr>
                    <w:t>14.55%</w:t>
                  </w:r>
                </w:p>
              </w:tc>
            </w:tr>
          </w:tbl>
          <w:p w14:paraId="2A7A96F9" w14:textId="77777777" w:rsidR="007403EE" w:rsidRPr="008F2B34" w:rsidRDefault="007403EE" w:rsidP="00840F0F">
            <w:pPr>
              <w:spacing w:after="0" w:line="240" w:lineRule="auto"/>
              <w:rPr>
                <w:sz w:val="20"/>
                <w:szCs w:val="20"/>
              </w:rPr>
            </w:pPr>
          </w:p>
        </w:tc>
        <w:tc>
          <w:tcPr>
            <w:tcW w:w="1984" w:type="dxa"/>
            <w:tcBorders>
              <w:bottom w:val="single" w:sz="4" w:space="0" w:color="auto"/>
            </w:tcBorders>
            <w:shd w:val="clear" w:color="auto" w:fill="auto"/>
          </w:tcPr>
          <w:p w14:paraId="3BFE883A" w14:textId="77777777" w:rsidR="007403EE" w:rsidRPr="008F2B34" w:rsidRDefault="007403EE" w:rsidP="00840F0F">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046"/>
            </w:tblGrid>
            <w:tr w:rsidR="008F2B34" w:rsidRPr="008F2B34" w14:paraId="38AFCE4D" w14:textId="77777777" w:rsidTr="00B76E55">
              <w:tc>
                <w:tcPr>
                  <w:tcW w:w="712" w:type="dxa"/>
                  <w:shd w:val="clear" w:color="auto" w:fill="auto"/>
                </w:tcPr>
                <w:p w14:paraId="2EBCF4A2" w14:textId="77777777" w:rsidR="007403EE" w:rsidRPr="008F2B34" w:rsidRDefault="007403EE" w:rsidP="00840F0F">
                  <w:pPr>
                    <w:spacing w:after="0" w:line="240" w:lineRule="auto"/>
                    <w:rPr>
                      <w:sz w:val="20"/>
                      <w:szCs w:val="20"/>
                    </w:rPr>
                  </w:pPr>
                  <w:r w:rsidRPr="008F2B34">
                    <w:rPr>
                      <w:sz w:val="20"/>
                      <w:szCs w:val="20"/>
                    </w:rPr>
                    <w:t>White</w:t>
                  </w:r>
                </w:p>
              </w:tc>
              <w:tc>
                <w:tcPr>
                  <w:tcW w:w="1212" w:type="dxa"/>
                  <w:shd w:val="clear" w:color="auto" w:fill="auto"/>
                </w:tcPr>
                <w:p w14:paraId="2201C358" w14:textId="77777777" w:rsidR="007403EE" w:rsidRPr="008F2B34" w:rsidRDefault="00B57733" w:rsidP="00B57733">
                  <w:pPr>
                    <w:spacing w:after="0" w:line="240" w:lineRule="auto"/>
                    <w:rPr>
                      <w:sz w:val="20"/>
                      <w:szCs w:val="20"/>
                    </w:rPr>
                  </w:pPr>
                  <w:r w:rsidRPr="008F2B34">
                    <w:rPr>
                      <w:sz w:val="20"/>
                      <w:szCs w:val="20"/>
                    </w:rPr>
                    <w:t>5.99</w:t>
                  </w:r>
                  <w:r w:rsidR="00B76E55" w:rsidRPr="008F2B34">
                    <w:rPr>
                      <w:sz w:val="20"/>
                      <w:szCs w:val="20"/>
                    </w:rPr>
                    <w:t>%</w:t>
                  </w:r>
                </w:p>
              </w:tc>
            </w:tr>
            <w:tr w:rsidR="008F2B34" w:rsidRPr="008F2B34" w14:paraId="2939F590" w14:textId="77777777" w:rsidTr="00B76E55">
              <w:tc>
                <w:tcPr>
                  <w:tcW w:w="712" w:type="dxa"/>
                  <w:shd w:val="clear" w:color="auto" w:fill="auto"/>
                </w:tcPr>
                <w:p w14:paraId="4B8A36D0" w14:textId="77777777" w:rsidR="00B76E55" w:rsidRPr="008F2B34" w:rsidRDefault="00B76E55" w:rsidP="00840F0F">
                  <w:pPr>
                    <w:spacing w:after="0" w:line="240" w:lineRule="auto"/>
                    <w:rPr>
                      <w:sz w:val="20"/>
                      <w:szCs w:val="20"/>
                    </w:rPr>
                  </w:pPr>
                  <w:r w:rsidRPr="008F2B34">
                    <w:rPr>
                      <w:sz w:val="20"/>
                      <w:szCs w:val="20"/>
                    </w:rPr>
                    <w:lastRenderedPageBreak/>
                    <w:t>BME</w:t>
                  </w:r>
                </w:p>
              </w:tc>
              <w:tc>
                <w:tcPr>
                  <w:tcW w:w="1212" w:type="dxa"/>
                  <w:shd w:val="clear" w:color="auto" w:fill="auto"/>
                </w:tcPr>
                <w:p w14:paraId="1065B769" w14:textId="77777777" w:rsidR="00B76E55" w:rsidRPr="008F2B34" w:rsidRDefault="00B76E55" w:rsidP="00B57733">
                  <w:pPr>
                    <w:spacing w:after="0" w:line="240" w:lineRule="auto"/>
                    <w:rPr>
                      <w:sz w:val="20"/>
                      <w:szCs w:val="20"/>
                    </w:rPr>
                  </w:pPr>
                  <w:r w:rsidRPr="008F2B34">
                    <w:rPr>
                      <w:sz w:val="20"/>
                      <w:szCs w:val="20"/>
                    </w:rPr>
                    <w:t>13.</w:t>
                  </w:r>
                  <w:r w:rsidR="00B57733" w:rsidRPr="008F2B34">
                    <w:rPr>
                      <w:sz w:val="20"/>
                      <w:szCs w:val="20"/>
                    </w:rPr>
                    <w:t>60</w:t>
                  </w:r>
                  <w:r w:rsidRPr="008F2B34">
                    <w:rPr>
                      <w:sz w:val="20"/>
                      <w:szCs w:val="20"/>
                    </w:rPr>
                    <w:t>%</w:t>
                  </w:r>
                </w:p>
              </w:tc>
            </w:tr>
          </w:tbl>
          <w:p w14:paraId="2F8E548E" w14:textId="77777777" w:rsidR="007403EE" w:rsidRPr="008F2B34" w:rsidRDefault="007403EE" w:rsidP="00840F0F">
            <w:pPr>
              <w:spacing w:after="0" w:line="240" w:lineRule="auto"/>
              <w:rPr>
                <w:sz w:val="20"/>
                <w:szCs w:val="20"/>
              </w:rPr>
            </w:pPr>
          </w:p>
        </w:tc>
        <w:tc>
          <w:tcPr>
            <w:tcW w:w="3402" w:type="dxa"/>
            <w:tcBorders>
              <w:bottom w:val="single" w:sz="4" w:space="0" w:color="auto"/>
            </w:tcBorders>
            <w:shd w:val="clear" w:color="auto" w:fill="auto"/>
          </w:tcPr>
          <w:p w14:paraId="024E8AC1" w14:textId="77777777" w:rsidR="002D267A" w:rsidRPr="00E720AF" w:rsidRDefault="00B76E55" w:rsidP="006E4A80">
            <w:pPr>
              <w:spacing w:after="0" w:line="240" w:lineRule="auto"/>
              <w:rPr>
                <w:sz w:val="20"/>
                <w:szCs w:val="20"/>
                <w:highlight w:val="yellow"/>
              </w:rPr>
            </w:pPr>
            <w:r w:rsidRPr="00B76E55">
              <w:rPr>
                <w:sz w:val="20"/>
                <w:szCs w:val="20"/>
              </w:rPr>
              <w:lastRenderedPageBreak/>
              <w:t xml:space="preserve">The proportion of BAME staff saying they have personally experienced </w:t>
            </w:r>
            <w:r w:rsidRPr="00B76E55">
              <w:rPr>
                <w:sz w:val="20"/>
                <w:szCs w:val="20"/>
              </w:rPr>
              <w:lastRenderedPageBreak/>
              <w:t>discrimination at work from their manager, team leader,</w:t>
            </w:r>
            <w:r w:rsidR="008C0EB2">
              <w:rPr>
                <w:sz w:val="20"/>
                <w:szCs w:val="20"/>
              </w:rPr>
              <w:t xml:space="preserve"> or colleague has slightly increased since 2016, although previous years has seen</w:t>
            </w:r>
            <w:r w:rsidRPr="00B76E55">
              <w:rPr>
                <w:sz w:val="20"/>
                <w:szCs w:val="20"/>
              </w:rPr>
              <w:t xml:space="preserve"> a consistent re</w:t>
            </w:r>
            <w:r w:rsidR="008C0EB2">
              <w:rPr>
                <w:sz w:val="20"/>
                <w:szCs w:val="20"/>
              </w:rPr>
              <w:t>duction from 2014</w:t>
            </w:r>
            <w:r w:rsidRPr="00B76E55">
              <w:rPr>
                <w:sz w:val="20"/>
                <w:szCs w:val="20"/>
              </w:rPr>
              <w:t>. However the number of BAME staff is over double that of White staff which is disproportionate to the overall number of BAME staff in the workforce.</w:t>
            </w:r>
          </w:p>
        </w:tc>
        <w:tc>
          <w:tcPr>
            <w:tcW w:w="3599" w:type="dxa"/>
            <w:tcBorders>
              <w:bottom w:val="single" w:sz="4" w:space="0" w:color="auto"/>
            </w:tcBorders>
            <w:shd w:val="clear" w:color="auto" w:fill="auto"/>
          </w:tcPr>
          <w:p w14:paraId="1A2DC650" w14:textId="77777777" w:rsidR="00B76E55" w:rsidRPr="004F12FB" w:rsidRDefault="00B76E55" w:rsidP="00B76E55">
            <w:pPr>
              <w:spacing w:after="0" w:line="240" w:lineRule="auto"/>
              <w:rPr>
                <w:b/>
                <w:sz w:val="20"/>
                <w:szCs w:val="20"/>
              </w:rPr>
            </w:pPr>
            <w:r w:rsidRPr="004F12FB">
              <w:rPr>
                <w:b/>
                <w:sz w:val="20"/>
                <w:szCs w:val="20"/>
              </w:rPr>
              <w:lastRenderedPageBreak/>
              <w:t>Actions Taken</w:t>
            </w:r>
          </w:p>
          <w:p w14:paraId="691DA761" w14:textId="77777777" w:rsidR="008C0EB2" w:rsidRPr="008C0EB2" w:rsidRDefault="008C0EB2" w:rsidP="008C0EB2">
            <w:pPr>
              <w:spacing w:after="0" w:line="240" w:lineRule="auto"/>
              <w:rPr>
                <w:sz w:val="20"/>
                <w:szCs w:val="20"/>
              </w:rPr>
            </w:pPr>
            <w:r w:rsidRPr="008C0EB2">
              <w:rPr>
                <w:sz w:val="20"/>
                <w:szCs w:val="20"/>
              </w:rPr>
              <w:t>Implement</w:t>
            </w:r>
            <w:r>
              <w:rPr>
                <w:sz w:val="20"/>
                <w:szCs w:val="20"/>
              </w:rPr>
              <w:t>ed</w:t>
            </w:r>
            <w:r w:rsidRPr="008C0EB2">
              <w:rPr>
                <w:sz w:val="20"/>
                <w:szCs w:val="20"/>
              </w:rPr>
              <w:t xml:space="preserve"> the Trust’s revised Dignity </w:t>
            </w:r>
            <w:r w:rsidRPr="008C0EB2">
              <w:rPr>
                <w:sz w:val="20"/>
                <w:szCs w:val="20"/>
              </w:rPr>
              <w:lastRenderedPageBreak/>
              <w:t>at Work policy that will provide effective support for staff experiencing harassment.</w:t>
            </w:r>
          </w:p>
          <w:p w14:paraId="31AB2D8C" w14:textId="77777777" w:rsidR="008C0EB2" w:rsidRPr="008C0EB2" w:rsidRDefault="008C0EB2" w:rsidP="008C0EB2">
            <w:pPr>
              <w:spacing w:after="0" w:line="240" w:lineRule="auto"/>
              <w:rPr>
                <w:sz w:val="20"/>
                <w:szCs w:val="20"/>
              </w:rPr>
            </w:pPr>
          </w:p>
          <w:p w14:paraId="0EFF30A0" w14:textId="77777777" w:rsidR="008C0EB2" w:rsidRPr="008C0EB2" w:rsidRDefault="008C0EB2" w:rsidP="008C0EB2">
            <w:pPr>
              <w:spacing w:after="0" w:line="240" w:lineRule="auto"/>
              <w:rPr>
                <w:sz w:val="20"/>
                <w:szCs w:val="20"/>
              </w:rPr>
            </w:pPr>
            <w:r w:rsidRPr="008C0EB2">
              <w:rPr>
                <w:sz w:val="20"/>
                <w:szCs w:val="20"/>
              </w:rPr>
              <w:t xml:space="preserve">The Trust </w:t>
            </w:r>
            <w:r>
              <w:rPr>
                <w:sz w:val="20"/>
                <w:szCs w:val="20"/>
              </w:rPr>
              <w:t xml:space="preserve">has included </w:t>
            </w:r>
            <w:r w:rsidRPr="008C0EB2">
              <w:rPr>
                <w:sz w:val="20"/>
                <w:szCs w:val="20"/>
              </w:rPr>
              <w:t>Unconscious Bias training to all managers in the Trust.</w:t>
            </w:r>
          </w:p>
          <w:p w14:paraId="6EF918A7" w14:textId="77777777" w:rsidR="008C0EB2" w:rsidRPr="008C0EB2" w:rsidRDefault="008C0EB2" w:rsidP="008C0EB2">
            <w:pPr>
              <w:spacing w:after="0" w:line="240" w:lineRule="auto"/>
              <w:rPr>
                <w:sz w:val="20"/>
                <w:szCs w:val="20"/>
              </w:rPr>
            </w:pPr>
          </w:p>
          <w:p w14:paraId="6533B727" w14:textId="77777777" w:rsidR="008C0EB2" w:rsidRPr="008C0EB2" w:rsidRDefault="008C0EB2" w:rsidP="008C0EB2">
            <w:pPr>
              <w:spacing w:after="0" w:line="240" w:lineRule="auto"/>
              <w:rPr>
                <w:sz w:val="20"/>
                <w:szCs w:val="20"/>
              </w:rPr>
            </w:pPr>
            <w:r>
              <w:rPr>
                <w:sz w:val="20"/>
                <w:szCs w:val="20"/>
              </w:rPr>
              <w:t xml:space="preserve">Corporate Induction </w:t>
            </w:r>
            <w:r w:rsidRPr="008C0EB2">
              <w:rPr>
                <w:sz w:val="20"/>
                <w:szCs w:val="20"/>
              </w:rPr>
              <w:t>include</w:t>
            </w:r>
            <w:r>
              <w:rPr>
                <w:sz w:val="20"/>
                <w:szCs w:val="20"/>
              </w:rPr>
              <w:t>s</w:t>
            </w:r>
            <w:r w:rsidRPr="008C0EB2">
              <w:rPr>
                <w:sz w:val="20"/>
                <w:szCs w:val="20"/>
              </w:rPr>
              <w:t xml:space="preserve"> an Inclusion and Unconscious Bias DVD for all new starters to promote equality, fair treatment and inclusivity in the workplace.</w:t>
            </w:r>
          </w:p>
          <w:p w14:paraId="0C063002" w14:textId="77777777" w:rsidR="008C0EB2" w:rsidRPr="008C0EB2" w:rsidRDefault="008C0EB2" w:rsidP="008C0EB2">
            <w:pPr>
              <w:spacing w:after="0" w:line="240" w:lineRule="auto"/>
              <w:rPr>
                <w:sz w:val="20"/>
                <w:szCs w:val="20"/>
              </w:rPr>
            </w:pPr>
          </w:p>
          <w:p w14:paraId="646C7239" w14:textId="77777777" w:rsidR="00B76E55" w:rsidRDefault="008C0EB2" w:rsidP="008C0EB2">
            <w:pPr>
              <w:spacing w:after="0" w:line="240" w:lineRule="auto"/>
              <w:rPr>
                <w:b/>
                <w:sz w:val="20"/>
                <w:szCs w:val="20"/>
              </w:rPr>
            </w:pPr>
            <w:r>
              <w:rPr>
                <w:sz w:val="20"/>
                <w:szCs w:val="20"/>
              </w:rPr>
              <w:t>Continuation of</w:t>
            </w:r>
            <w:r w:rsidRPr="008C0EB2">
              <w:rPr>
                <w:sz w:val="20"/>
                <w:szCs w:val="20"/>
              </w:rPr>
              <w:t xml:space="preserve"> the BAME staff network as a source of advice and support for staff.</w:t>
            </w:r>
          </w:p>
          <w:p w14:paraId="2F66E912" w14:textId="77777777" w:rsidR="00E1174D" w:rsidRPr="00E1174D" w:rsidRDefault="00E1174D" w:rsidP="00B76E55">
            <w:pPr>
              <w:spacing w:after="0" w:line="240" w:lineRule="auto"/>
              <w:rPr>
                <w:b/>
                <w:sz w:val="20"/>
                <w:szCs w:val="20"/>
              </w:rPr>
            </w:pPr>
          </w:p>
          <w:p w14:paraId="1A0834C1" w14:textId="77777777" w:rsidR="00B76E55" w:rsidRPr="00E1174D" w:rsidRDefault="00B76E55" w:rsidP="00B76E55">
            <w:pPr>
              <w:spacing w:after="0" w:line="240" w:lineRule="auto"/>
              <w:rPr>
                <w:b/>
                <w:sz w:val="20"/>
                <w:szCs w:val="20"/>
              </w:rPr>
            </w:pPr>
            <w:r w:rsidRPr="00E1174D">
              <w:rPr>
                <w:b/>
                <w:sz w:val="20"/>
                <w:szCs w:val="20"/>
              </w:rPr>
              <w:t>Action</w:t>
            </w:r>
            <w:r w:rsidR="005945D4">
              <w:rPr>
                <w:b/>
                <w:sz w:val="20"/>
                <w:szCs w:val="20"/>
              </w:rPr>
              <w:t>s</w:t>
            </w:r>
            <w:r w:rsidRPr="00E1174D">
              <w:rPr>
                <w:b/>
                <w:sz w:val="20"/>
                <w:szCs w:val="20"/>
              </w:rPr>
              <w:t xml:space="preserve"> Planned</w:t>
            </w:r>
          </w:p>
          <w:p w14:paraId="47DC8217" w14:textId="122DABBC" w:rsidR="00240C32" w:rsidRPr="00240C32" w:rsidRDefault="00240C32" w:rsidP="00240C32">
            <w:pPr>
              <w:spacing w:after="0" w:line="240" w:lineRule="auto"/>
              <w:rPr>
                <w:sz w:val="20"/>
                <w:szCs w:val="20"/>
              </w:rPr>
            </w:pPr>
            <w:r w:rsidRPr="00240C32">
              <w:rPr>
                <w:sz w:val="20"/>
                <w:szCs w:val="20"/>
              </w:rPr>
              <w:t xml:space="preserve">We will develop a code of conduct for staff that reinforces positive behaviours that the </w:t>
            </w:r>
            <w:r w:rsidR="005945D4">
              <w:rPr>
                <w:sz w:val="20"/>
                <w:szCs w:val="20"/>
              </w:rPr>
              <w:t>T</w:t>
            </w:r>
            <w:r w:rsidRPr="00240C32">
              <w:rPr>
                <w:sz w:val="20"/>
                <w:szCs w:val="20"/>
              </w:rPr>
              <w:t xml:space="preserve">rust expects. </w:t>
            </w:r>
          </w:p>
          <w:p w14:paraId="71778C1C" w14:textId="77777777" w:rsidR="00240C32" w:rsidRPr="00240C32" w:rsidRDefault="00240C32" w:rsidP="00240C32">
            <w:pPr>
              <w:spacing w:after="0" w:line="240" w:lineRule="auto"/>
              <w:rPr>
                <w:sz w:val="20"/>
                <w:szCs w:val="20"/>
              </w:rPr>
            </w:pPr>
          </w:p>
          <w:p w14:paraId="1247139F" w14:textId="77777777" w:rsidR="00240C32" w:rsidRPr="00240C32" w:rsidRDefault="00240C32" w:rsidP="00240C32">
            <w:pPr>
              <w:spacing w:after="0" w:line="240" w:lineRule="auto"/>
              <w:rPr>
                <w:sz w:val="20"/>
                <w:szCs w:val="20"/>
              </w:rPr>
            </w:pPr>
            <w:r w:rsidRPr="00240C32">
              <w:rPr>
                <w:sz w:val="20"/>
                <w:szCs w:val="20"/>
              </w:rPr>
              <w:t>As part of the values and culture work stream, and to support the development of the trusts leadership programme, we will develop a DVD which shares the personal experiences of staff from underrepresented groups within our workforce. This will candidly raise awareness of negative behaviours that our staff have experienced and demonstrate that ‘it can happen here’.</w:t>
            </w:r>
          </w:p>
          <w:p w14:paraId="4BC88192" w14:textId="77777777" w:rsidR="00240C32" w:rsidRPr="00240C32" w:rsidRDefault="00240C32" w:rsidP="00240C32">
            <w:pPr>
              <w:spacing w:after="0" w:line="240" w:lineRule="auto"/>
              <w:rPr>
                <w:sz w:val="20"/>
                <w:szCs w:val="20"/>
              </w:rPr>
            </w:pPr>
          </w:p>
          <w:p w14:paraId="661F8A77" w14:textId="7D220AFC" w:rsidR="008F48E0" w:rsidRPr="00240C32" w:rsidRDefault="00240C32" w:rsidP="00240C32">
            <w:pPr>
              <w:spacing w:after="0" w:line="240" w:lineRule="auto"/>
              <w:rPr>
                <w:sz w:val="20"/>
                <w:szCs w:val="20"/>
              </w:rPr>
            </w:pPr>
            <w:r w:rsidRPr="00240C32">
              <w:rPr>
                <w:sz w:val="20"/>
                <w:szCs w:val="20"/>
              </w:rPr>
              <w:t xml:space="preserve">We have a disconnect between National Staff Survey data in this area of reporting and </w:t>
            </w:r>
            <w:r w:rsidR="005945D4">
              <w:rPr>
                <w:sz w:val="20"/>
                <w:szCs w:val="20"/>
              </w:rPr>
              <w:t>T</w:t>
            </w:r>
            <w:r w:rsidRPr="00240C32">
              <w:rPr>
                <w:sz w:val="20"/>
                <w:szCs w:val="20"/>
              </w:rPr>
              <w:t>rust internal reporting that needs further exploration.</w:t>
            </w:r>
          </w:p>
          <w:p w14:paraId="630FDB8F" w14:textId="77777777" w:rsidR="008F48E0" w:rsidRDefault="008F48E0" w:rsidP="00B76E55">
            <w:pPr>
              <w:spacing w:after="0" w:line="240" w:lineRule="auto"/>
              <w:rPr>
                <w:sz w:val="20"/>
                <w:szCs w:val="20"/>
              </w:rPr>
            </w:pPr>
          </w:p>
          <w:p w14:paraId="7266DF1A" w14:textId="77777777" w:rsidR="008F48E0" w:rsidRDefault="008F48E0" w:rsidP="00B76E55">
            <w:pPr>
              <w:spacing w:after="0" w:line="240" w:lineRule="auto"/>
              <w:rPr>
                <w:sz w:val="20"/>
                <w:szCs w:val="20"/>
              </w:rPr>
            </w:pPr>
          </w:p>
          <w:p w14:paraId="6F89E6B2" w14:textId="77777777" w:rsidR="008F48E0" w:rsidRPr="008031AB" w:rsidRDefault="008F48E0" w:rsidP="00B76E55">
            <w:pPr>
              <w:spacing w:after="0" w:line="240" w:lineRule="auto"/>
              <w:rPr>
                <w:sz w:val="20"/>
                <w:szCs w:val="20"/>
              </w:rPr>
            </w:pPr>
          </w:p>
        </w:tc>
      </w:tr>
      <w:tr w:rsidR="007403EE" w:rsidRPr="00840F0F" w14:paraId="37534C17" w14:textId="77777777" w:rsidTr="00B76E55">
        <w:trPr>
          <w:trHeight w:val="848"/>
        </w:trPr>
        <w:tc>
          <w:tcPr>
            <w:tcW w:w="534" w:type="dxa"/>
            <w:shd w:val="clear" w:color="auto" w:fill="auto"/>
          </w:tcPr>
          <w:p w14:paraId="5894E3FF" w14:textId="77777777" w:rsidR="007403EE" w:rsidRPr="00840F0F" w:rsidRDefault="007403EE" w:rsidP="00840F0F">
            <w:pPr>
              <w:spacing w:after="0" w:line="240" w:lineRule="auto"/>
            </w:pPr>
          </w:p>
        </w:tc>
        <w:tc>
          <w:tcPr>
            <w:tcW w:w="4110" w:type="dxa"/>
            <w:tcBorders>
              <w:right w:val="single" w:sz="4" w:space="0" w:color="auto"/>
            </w:tcBorders>
            <w:shd w:val="clear" w:color="auto" w:fill="D9D9D9"/>
          </w:tcPr>
          <w:p w14:paraId="62FB9B54" w14:textId="77777777" w:rsidR="00E720AF" w:rsidRDefault="00E720AF" w:rsidP="007403EE">
            <w:pPr>
              <w:pStyle w:val="Pa1"/>
              <w:rPr>
                <w:rStyle w:val="A7"/>
                <w:rFonts w:ascii="Calibri" w:hAnsi="Calibri"/>
                <w:b/>
                <w:sz w:val="20"/>
                <w:szCs w:val="20"/>
              </w:rPr>
            </w:pPr>
            <w:r>
              <w:rPr>
                <w:rStyle w:val="A7"/>
                <w:rFonts w:ascii="Calibri" w:hAnsi="Calibri"/>
                <w:b/>
                <w:sz w:val="20"/>
                <w:szCs w:val="20"/>
              </w:rPr>
              <w:t>Board representation indicator</w:t>
            </w:r>
          </w:p>
          <w:p w14:paraId="6982E2B8" w14:textId="77777777" w:rsidR="007403EE" w:rsidRPr="00E720AF" w:rsidRDefault="00E720AF" w:rsidP="00E720AF">
            <w:pPr>
              <w:pStyle w:val="Pa1"/>
              <w:rPr>
                <w:rStyle w:val="A7"/>
                <w:rFonts w:ascii="Calibri" w:hAnsi="Calibri"/>
                <w:sz w:val="20"/>
                <w:szCs w:val="20"/>
              </w:rPr>
            </w:pPr>
            <w:r w:rsidRPr="00E720AF">
              <w:rPr>
                <w:rStyle w:val="A7"/>
                <w:rFonts w:ascii="Calibri" w:hAnsi="Calibri"/>
                <w:sz w:val="20"/>
                <w:szCs w:val="20"/>
              </w:rPr>
              <w:t>For this indicator, compare the difference for White and BME staff</w:t>
            </w:r>
          </w:p>
        </w:tc>
        <w:tc>
          <w:tcPr>
            <w:tcW w:w="1985" w:type="dxa"/>
            <w:tcBorders>
              <w:top w:val="single" w:sz="4" w:space="0" w:color="auto"/>
              <w:left w:val="single" w:sz="4" w:space="0" w:color="auto"/>
              <w:bottom w:val="single" w:sz="4" w:space="0" w:color="auto"/>
              <w:right w:val="nil"/>
            </w:tcBorders>
            <w:shd w:val="clear" w:color="auto" w:fill="auto"/>
          </w:tcPr>
          <w:p w14:paraId="5D409AB0" w14:textId="77777777" w:rsidR="007403EE" w:rsidRPr="00840F0F" w:rsidRDefault="007403EE" w:rsidP="00840F0F">
            <w:pPr>
              <w:spacing w:after="0" w:line="240" w:lineRule="auto"/>
            </w:pPr>
          </w:p>
        </w:tc>
        <w:tc>
          <w:tcPr>
            <w:tcW w:w="1984" w:type="dxa"/>
            <w:tcBorders>
              <w:top w:val="single" w:sz="4" w:space="0" w:color="auto"/>
              <w:left w:val="nil"/>
              <w:bottom w:val="single" w:sz="4" w:space="0" w:color="auto"/>
              <w:right w:val="nil"/>
            </w:tcBorders>
            <w:shd w:val="clear" w:color="auto" w:fill="auto"/>
          </w:tcPr>
          <w:p w14:paraId="127B36B8" w14:textId="77777777" w:rsidR="007403EE" w:rsidRPr="00840F0F" w:rsidRDefault="007403EE" w:rsidP="00840F0F">
            <w:pPr>
              <w:spacing w:after="0" w:line="240" w:lineRule="auto"/>
            </w:pPr>
          </w:p>
        </w:tc>
        <w:tc>
          <w:tcPr>
            <w:tcW w:w="3402" w:type="dxa"/>
            <w:tcBorders>
              <w:top w:val="single" w:sz="4" w:space="0" w:color="auto"/>
              <w:left w:val="nil"/>
              <w:bottom w:val="single" w:sz="4" w:space="0" w:color="auto"/>
              <w:right w:val="nil"/>
            </w:tcBorders>
            <w:shd w:val="clear" w:color="auto" w:fill="auto"/>
          </w:tcPr>
          <w:p w14:paraId="1BEEF016" w14:textId="77777777" w:rsidR="007403EE" w:rsidRPr="00840F0F" w:rsidRDefault="007403EE" w:rsidP="00840F0F">
            <w:pPr>
              <w:spacing w:after="0" w:line="240" w:lineRule="auto"/>
            </w:pPr>
          </w:p>
        </w:tc>
        <w:tc>
          <w:tcPr>
            <w:tcW w:w="3599" w:type="dxa"/>
            <w:tcBorders>
              <w:top w:val="single" w:sz="4" w:space="0" w:color="auto"/>
              <w:left w:val="nil"/>
              <w:bottom w:val="single" w:sz="4" w:space="0" w:color="auto"/>
              <w:right w:val="single" w:sz="4" w:space="0" w:color="auto"/>
            </w:tcBorders>
            <w:shd w:val="clear" w:color="auto" w:fill="auto"/>
          </w:tcPr>
          <w:p w14:paraId="387D3B28" w14:textId="77777777" w:rsidR="007403EE" w:rsidRPr="00840F0F" w:rsidRDefault="007403EE" w:rsidP="00840F0F">
            <w:pPr>
              <w:spacing w:after="0" w:line="240" w:lineRule="auto"/>
            </w:pPr>
          </w:p>
        </w:tc>
      </w:tr>
      <w:tr w:rsidR="00C3122E" w:rsidRPr="00840F0F" w14:paraId="6577BEE5" w14:textId="77777777" w:rsidTr="00840F0F">
        <w:tc>
          <w:tcPr>
            <w:tcW w:w="534" w:type="dxa"/>
            <w:shd w:val="clear" w:color="auto" w:fill="auto"/>
          </w:tcPr>
          <w:p w14:paraId="119AF10A" w14:textId="77777777" w:rsidR="00C3122E" w:rsidRPr="00840F0F" w:rsidRDefault="00C3122E" w:rsidP="00840F0F">
            <w:pPr>
              <w:spacing w:after="0" w:line="240" w:lineRule="auto"/>
            </w:pPr>
            <w:r w:rsidRPr="00840F0F">
              <w:t>9</w:t>
            </w:r>
          </w:p>
        </w:tc>
        <w:tc>
          <w:tcPr>
            <w:tcW w:w="4110" w:type="dxa"/>
            <w:shd w:val="clear" w:color="auto" w:fill="auto"/>
          </w:tcPr>
          <w:p w14:paraId="001DC894" w14:textId="77777777" w:rsidR="00C3122E" w:rsidRPr="00840F0F" w:rsidRDefault="00E720AF" w:rsidP="00C3122E">
            <w:pPr>
              <w:pStyle w:val="Pa1"/>
              <w:rPr>
                <w:rFonts w:ascii="Calibri" w:hAnsi="Calibri" w:cs="Frutiger LT Pro 45 Light"/>
                <w:color w:val="000000"/>
                <w:sz w:val="20"/>
                <w:szCs w:val="20"/>
              </w:rPr>
            </w:pPr>
            <w:r>
              <w:rPr>
                <w:rStyle w:val="A7"/>
                <w:rFonts w:ascii="Calibri" w:hAnsi="Calibri"/>
                <w:sz w:val="20"/>
                <w:szCs w:val="20"/>
              </w:rPr>
              <w:t>Percentage difference between the organisations’ Board voting membership and its overall workforce.</w:t>
            </w:r>
          </w:p>
          <w:p w14:paraId="11A4953C" w14:textId="77777777" w:rsidR="00C3122E" w:rsidRPr="00840F0F" w:rsidRDefault="00C3122E" w:rsidP="007403EE">
            <w:pPr>
              <w:pStyle w:val="Pa1"/>
              <w:rPr>
                <w:rStyle w:val="A7"/>
                <w:rFonts w:ascii="Calibri" w:hAnsi="Calibri"/>
                <w:b/>
                <w:sz w:val="20"/>
                <w:szCs w:val="20"/>
              </w:rPr>
            </w:pPr>
          </w:p>
        </w:tc>
        <w:tc>
          <w:tcPr>
            <w:tcW w:w="1985" w:type="dxa"/>
            <w:tcBorders>
              <w:top w:val="single" w:sz="4" w:space="0" w:color="auto"/>
            </w:tcBorders>
            <w:shd w:val="clear" w:color="auto" w:fill="auto"/>
          </w:tcPr>
          <w:p w14:paraId="71FDCC80" w14:textId="77777777" w:rsidR="00B76E55" w:rsidRDefault="00E07010" w:rsidP="00B76E55">
            <w:pPr>
              <w:spacing w:after="0" w:line="240" w:lineRule="auto"/>
            </w:pPr>
            <w:r>
              <w:t>As at 31</w:t>
            </w:r>
            <w:r w:rsidRPr="00E07010">
              <w:rPr>
                <w:vertAlign w:val="superscript"/>
              </w:rPr>
              <w:t>st</w:t>
            </w:r>
            <w:r>
              <w:t xml:space="preserve"> March 2018 there were 15</w:t>
            </w:r>
            <w:r w:rsidR="00B76E55">
              <w:t xml:space="preserve"> voting Board Members, including Non-Executives, </w:t>
            </w:r>
            <w:r>
              <w:t>1</w:t>
            </w:r>
            <w:r w:rsidR="001A61EE">
              <w:t xml:space="preserve"> </w:t>
            </w:r>
            <w:r w:rsidR="00B76E55">
              <w:t xml:space="preserve">of which </w:t>
            </w:r>
            <w:r w:rsidR="001A61EE">
              <w:t>is</w:t>
            </w:r>
            <w:r w:rsidR="00B76E55">
              <w:t xml:space="preserve"> BAME</w:t>
            </w:r>
          </w:p>
          <w:p w14:paraId="309B516E" w14:textId="77777777" w:rsidR="00B76E55" w:rsidRDefault="00B76E55" w:rsidP="00B76E55">
            <w:pPr>
              <w:spacing w:after="0" w:line="240" w:lineRule="auto"/>
            </w:pPr>
          </w:p>
          <w:p w14:paraId="518FA979" w14:textId="77777777" w:rsidR="00B313B3" w:rsidRPr="00840F0F" w:rsidRDefault="00B76E55" w:rsidP="0092549C">
            <w:pPr>
              <w:spacing w:after="0" w:line="240" w:lineRule="auto"/>
            </w:pPr>
            <w:r>
              <w:t xml:space="preserve">BAME representation at Board Level is </w:t>
            </w:r>
            <w:r w:rsidR="00E07010">
              <w:t>6.6</w:t>
            </w:r>
            <w:r w:rsidR="004216B3" w:rsidRPr="004216B3">
              <w:t>%</w:t>
            </w:r>
            <w:r w:rsidR="008C0EB2">
              <w:t xml:space="preserve"> compared to 29.2</w:t>
            </w:r>
            <w:r>
              <w:t>% in the overall workforce.</w:t>
            </w:r>
          </w:p>
        </w:tc>
        <w:tc>
          <w:tcPr>
            <w:tcW w:w="1984" w:type="dxa"/>
            <w:tcBorders>
              <w:top w:val="single" w:sz="4" w:space="0" w:color="auto"/>
            </w:tcBorders>
            <w:shd w:val="clear" w:color="auto" w:fill="auto"/>
          </w:tcPr>
          <w:p w14:paraId="0F656FDC" w14:textId="77777777" w:rsidR="008C0EB2" w:rsidRPr="008C0EB2" w:rsidRDefault="008C0EB2" w:rsidP="008C0EB2">
            <w:pPr>
              <w:spacing w:after="0" w:line="240" w:lineRule="auto"/>
              <w:rPr>
                <w:sz w:val="20"/>
                <w:szCs w:val="20"/>
              </w:rPr>
            </w:pPr>
            <w:r w:rsidRPr="008C0EB2">
              <w:rPr>
                <w:sz w:val="20"/>
                <w:szCs w:val="20"/>
              </w:rPr>
              <w:t>As at 31st March 2017 there were 12 voting Board Members, including Non-Executives, 1 of which is BAME</w:t>
            </w:r>
          </w:p>
          <w:p w14:paraId="418109C9" w14:textId="77777777" w:rsidR="008C0EB2" w:rsidRPr="008C0EB2" w:rsidRDefault="008C0EB2" w:rsidP="008C0EB2">
            <w:pPr>
              <w:spacing w:after="0" w:line="240" w:lineRule="auto"/>
              <w:rPr>
                <w:sz w:val="20"/>
                <w:szCs w:val="20"/>
              </w:rPr>
            </w:pPr>
          </w:p>
          <w:p w14:paraId="0E614D13" w14:textId="77777777" w:rsidR="00C3122E" w:rsidRPr="00840F0F" w:rsidRDefault="008C0EB2" w:rsidP="008C0EB2">
            <w:pPr>
              <w:spacing w:after="0" w:line="240" w:lineRule="auto"/>
            </w:pPr>
            <w:r w:rsidRPr="008C0EB2">
              <w:rPr>
                <w:sz w:val="20"/>
                <w:szCs w:val="20"/>
              </w:rPr>
              <w:t>BAME representation at Board Level is 8% compared to 27.3% in the overall workforce.</w:t>
            </w:r>
          </w:p>
        </w:tc>
        <w:tc>
          <w:tcPr>
            <w:tcW w:w="3402" w:type="dxa"/>
            <w:tcBorders>
              <w:top w:val="single" w:sz="4" w:space="0" w:color="auto"/>
            </w:tcBorders>
            <w:shd w:val="clear" w:color="auto" w:fill="auto"/>
          </w:tcPr>
          <w:p w14:paraId="45D67857" w14:textId="77777777" w:rsidR="00700AB2" w:rsidRDefault="00B76E55" w:rsidP="00B65D03">
            <w:pPr>
              <w:spacing w:after="0" w:line="240" w:lineRule="auto"/>
              <w:rPr>
                <w:sz w:val="20"/>
                <w:szCs w:val="20"/>
              </w:rPr>
            </w:pPr>
            <w:r w:rsidRPr="00B76E55">
              <w:rPr>
                <w:sz w:val="20"/>
                <w:szCs w:val="20"/>
              </w:rPr>
              <w:t>BAME voting Board members</w:t>
            </w:r>
            <w:r w:rsidR="00770307">
              <w:rPr>
                <w:sz w:val="20"/>
                <w:szCs w:val="20"/>
              </w:rPr>
              <w:t xml:space="preserve"> </w:t>
            </w:r>
            <w:r w:rsidR="00B65D03">
              <w:rPr>
                <w:sz w:val="20"/>
                <w:szCs w:val="20"/>
              </w:rPr>
              <w:t xml:space="preserve">has </w:t>
            </w:r>
            <w:r w:rsidR="00E07010">
              <w:rPr>
                <w:sz w:val="20"/>
                <w:szCs w:val="20"/>
              </w:rPr>
              <w:t xml:space="preserve">remained the same as the previous year with </w:t>
            </w:r>
            <w:r w:rsidR="004216B3">
              <w:rPr>
                <w:sz w:val="20"/>
                <w:szCs w:val="20"/>
              </w:rPr>
              <w:t>1 member which is BAME</w:t>
            </w:r>
            <w:r w:rsidRPr="00B76E55">
              <w:rPr>
                <w:sz w:val="20"/>
                <w:szCs w:val="20"/>
              </w:rPr>
              <w:t>.</w:t>
            </w:r>
            <w:r w:rsidR="004216B3">
              <w:rPr>
                <w:sz w:val="20"/>
                <w:szCs w:val="20"/>
              </w:rPr>
              <w:t xml:space="preserve"> However</w:t>
            </w:r>
            <w:r w:rsidR="00E07010">
              <w:rPr>
                <w:sz w:val="20"/>
                <w:szCs w:val="20"/>
              </w:rPr>
              <w:t xml:space="preserve"> as the Board has increased by 3</w:t>
            </w:r>
            <w:r w:rsidR="004216B3">
              <w:rPr>
                <w:sz w:val="20"/>
                <w:szCs w:val="20"/>
              </w:rPr>
              <w:t xml:space="preserve"> members the overall BAME representation</w:t>
            </w:r>
            <w:r w:rsidR="00B65D03">
              <w:rPr>
                <w:sz w:val="20"/>
                <w:szCs w:val="20"/>
              </w:rPr>
              <w:t xml:space="preserve"> is disproportionate to the overall BAME workforce and the BAME local population</w:t>
            </w:r>
            <w:r w:rsidR="004216B3">
              <w:rPr>
                <w:sz w:val="20"/>
                <w:szCs w:val="20"/>
              </w:rPr>
              <w:t>.</w:t>
            </w:r>
          </w:p>
          <w:p w14:paraId="4FD3826A" w14:textId="77777777" w:rsidR="006D050B" w:rsidRDefault="006D050B" w:rsidP="00B65D03">
            <w:pPr>
              <w:spacing w:after="0" w:line="240" w:lineRule="auto"/>
              <w:rPr>
                <w:sz w:val="20"/>
                <w:szCs w:val="20"/>
              </w:rPr>
            </w:pPr>
          </w:p>
          <w:p w14:paraId="003EEA10" w14:textId="77777777" w:rsidR="006D050B" w:rsidRPr="00840F0F" w:rsidRDefault="006D050B" w:rsidP="00B65D03">
            <w:pPr>
              <w:spacing w:after="0" w:line="240" w:lineRule="auto"/>
              <w:rPr>
                <w:sz w:val="20"/>
                <w:szCs w:val="20"/>
              </w:rPr>
            </w:pPr>
            <w:r w:rsidRPr="006D050B">
              <w:rPr>
                <w:sz w:val="20"/>
                <w:szCs w:val="20"/>
              </w:rPr>
              <w:t>It should be noted that the Trust has a very stable management structure at senior level which leads to few opportunities becoming available for staff to progress to higher grades. How</w:t>
            </w:r>
            <w:r>
              <w:rPr>
                <w:sz w:val="20"/>
                <w:szCs w:val="20"/>
              </w:rPr>
              <w:t>ever, the merger with University Hospitals NHS FT provides HGS</w:t>
            </w:r>
            <w:r w:rsidRPr="006D050B">
              <w:rPr>
                <w:sz w:val="20"/>
                <w:szCs w:val="20"/>
              </w:rPr>
              <w:t xml:space="preserve"> with a broader opportunity for staff mobility and increases the specialities in which they can work.</w:t>
            </w:r>
          </w:p>
        </w:tc>
        <w:tc>
          <w:tcPr>
            <w:tcW w:w="3599" w:type="dxa"/>
            <w:tcBorders>
              <w:top w:val="single" w:sz="4" w:space="0" w:color="auto"/>
            </w:tcBorders>
            <w:shd w:val="clear" w:color="auto" w:fill="auto"/>
          </w:tcPr>
          <w:p w14:paraId="08A61B38" w14:textId="77777777" w:rsidR="00B76E55" w:rsidRPr="004F12FB" w:rsidRDefault="00B76E55" w:rsidP="00B76E55">
            <w:pPr>
              <w:spacing w:after="0" w:line="240" w:lineRule="auto"/>
              <w:rPr>
                <w:b/>
                <w:sz w:val="20"/>
                <w:szCs w:val="20"/>
              </w:rPr>
            </w:pPr>
            <w:r w:rsidRPr="004F12FB">
              <w:rPr>
                <w:b/>
                <w:sz w:val="20"/>
                <w:szCs w:val="20"/>
              </w:rPr>
              <w:t>Actions Taken</w:t>
            </w:r>
          </w:p>
          <w:p w14:paraId="676ED7AF" w14:textId="77777777" w:rsidR="00B65D03" w:rsidRDefault="00B76E55" w:rsidP="00B76E55">
            <w:pPr>
              <w:spacing w:after="0" w:line="240" w:lineRule="auto"/>
              <w:rPr>
                <w:sz w:val="20"/>
                <w:szCs w:val="20"/>
              </w:rPr>
            </w:pPr>
            <w:r w:rsidRPr="00B76E55">
              <w:rPr>
                <w:sz w:val="20"/>
                <w:szCs w:val="20"/>
              </w:rPr>
              <w:t>Job advertisements for positions on the Board include language which invites candidates who could help the Trust engage effectively with the diverse population that we serve, especially those from a minority ethnic background.</w:t>
            </w:r>
          </w:p>
          <w:p w14:paraId="22554077" w14:textId="77777777" w:rsidR="00B65D03" w:rsidRDefault="00B65D03" w:rsidP="00B76E55">
            <w:pPr>
              <w:spacing w:after="0" w:line="240" w:lineRule="auto"/>
              <w:rPr>
                <w:sz w:val="20"/>
                <w:szCs w:val="20"/>
              </w:rPr>
            </w:pPr>
          </w:p>
          <w:p w14:paraId="3B96CF00" w14:textId="77777777" w:rsidR="00B65D03" w:rsidRPr="00B65D03" w:rsidRDefault="00B65D03" w:rsidP="00B65D03">
            <w:pPr>
              <w:spacing w:after="0" w:line="240" w:lineRule="auto"/>
              <w:rPr>
                <w:sz w:val="20"/>
                <w:szCs w:val="20"/>
              </w:rPr>
            </w:pPr>
            <w:r>
              <w:rPr>
                <w:sz w:val="20"/>
                <w:szCs w:val="20"/>
              </w:rPr>
              <w:t>The Trust c</w:t>
            </w:r>
            <w:r w:rsidRPr="00B65D03">
              <w:rPr>
                <w:sz w:val="20"/>
                <w:szCs w:val="20"/>
              </w:rPr>
              <w:t>ontinue</w:t>
            </w:r>
            <w:r>
              <w:rPr>
                <w:sz w:val="20"/>
                <w:szCs w:val="20"/>
              </w:rPr>
              <w:t>s</w:t>
            </w:r>
            <w:r w:rsidRPr="00B65D03">
              <w:rPr>
                <w:sz w:val="20"/>
                <w:szCs w:val="20"/>
              </w:rPr>
              <w:t xml:space="preserve"> with the positive action statement on all job advertisements for Board Members.</w:t>
            </w:r>
          </w:p>
          <w:p w14:paraId="23900E90" w14:textId="77777777" w:rsidR="00B65D03" w:rsidRPr="00B65D03" w:rsidRDefault="00B65D03" w:rsidP="00B65D03">
            <w:pPr>
              <w:spacing w:after="0" w:line="240" w:lineRule="auto"/>
              <w:rPr>
                <w:sz w:val="20"/>
                <w:szCs w:val="20"/>
              </w:rPr>
            </w:pPr>
          </w:p>
          <w:p w14:paraId="688B82CD" w14:textId="77777777" w:rsidR="00B76E55" w:rsidRPr="00B76E55" w:rsidRDefault="00B65D03" w:rsidP="00B65D03">
            <w:pPr>
              <w:spacing w:after="0" w:line="240" w:lineRule="auto"/>
              <w:rPr>
                <w:sz w:val="20"/>
                <w:szCs w:val="20"/>
              </w:rPr>
            </w:pPr>
            <w:r>
              <w:rPr>
                <w:sz w:val="20"/>
                <w:szCs w:val="20"/>
              </w:rPr>
              <w:t xml:space="preserve">The Trust </w:t>
            </w:r>
            <w:r w:rsidR="006D050B">
              <w:rPr>
                <w:sz w:val="20"/>
                <w:szCs w:val="20"/>
              </w:rPr>
              <w:t>c</w:t>
            </w:r>
            <w:r w:rsidR="006D050B" w:rsidRPr="00B65D03">
              <w:rPr>
                <w:sz w:val="20"/>
                <w:szCs w:val="20"/>
              </w:rPr>
              <w:t>ontinues</w:t>
            </w:r>
            <w:r w:rsidRPr="00B65D03">
              <w:rPr>
                <w:sz w:val="20"/>
                <w:szCs w:val="20"/>
              </w:rPr>
              <w:t xml:space="preserve"> with the review of the advertisement routes and options to attract BAME candidates to the Board.</w:t>
            </w:r>
          </w:p>
          <w:p w14:paraId="4B25E02B" w14:textId="77777777" w:rsidR="00B76E55" w:rsidRPr="00B76E55" w:rsidRDefault="00B76E55" w:rsidP="00B76E55">
            <w:pPr>
              <w:spacing w:after="0" w:line="240" w:lineRule="auto"/>
              <w:rPr>
                <w:sz w:val="20"/>
                <w:szCs w:val="20"/>
              </w:rPr>
            </w:pPr>
          </w:p>
          <w:p w14:paraId="0715A877" w14:textId="77777777" w:rsidR="00B76E55" w:rsidRPr="004F12FB" w:rsidRDefault="00B76E55" w:rsidP="00B76E55">
            <w:pPr>
              <w:spacing w:after="0" w:line="240" w:lineRule="auto"/>
              <w:rPr>
                <w:b/>
                <w:sz w:val="20"/>
                <w:szCs w:val="20"/>
              </w:rPr>
            </w:pPr>
            <w:r w:rsidRPr="004F12FB">
              <w:rPr>
                <w:b/>
                <w:sz w:val="20"/>
                <w:szCs w:val="20"/>
              </w:rPr>
              <w:t>Actions Planned</w:t>
            </w:r>
          </w:p>
          <w:p w14:paraId="64ECA4B6" w14:textId="77777777" w:rsidR="00B65D03" w:rsidRPr="00DE22DA" w:rsidRDefault="00240C32" w:rsidP="008F0E76">
            <w:pPr>
              <w:spacing w:after="0" w:line="240" w:lineRule="auto"/>
              <w:rPr>
                <w:sz w:val="20"/>
                <w:szCs w:val="20"/>
              </w:rPr>
            </w:pPr>
            <w:r w:rsidRPr="00240C32">
              <w:rPr>
                <w:sz w:val="20"/>
                <w:szCs w:val="20"/>
              </w:rPr>
              <w:t>The Trust will continue with the positive action statement on all job advertisements for Board Members and will look to innovatively utilise routes for recruitment in order to attract from a wider and more diverse talent pool.</w:t>
            </w:r>
          </w:p>
        </w:tc>
      </w:tr>
    </w:tbl>
    <w:p w14:paraId="3DE33CCB" w14:textId="77777777" w:rsidR="00681918" w:rsidRPr="00840F0F" w:rsidRDefault="00681918" w:rsidP="00504260">
      <w:pPr>
        <w:spacing w:after="0" w:line="240" w:lineRule="auto"/>
      </w:pPr>
    </w:p>
    <w:p w14:paraId="51A01D46" w14:textId="77777777" w:rsidR="00E1174D" w:rsidRDefault="00E1174D" w:rsidP="00504260">
      <w:pPr>
        <w:spacing w:after="0" w:line="240" w:lineRule="auto"/>
        <w:rPr>
          <w:rStyle w:val="A1"/>
          <w:b/>
          <w:sz w:val="28"/>
          <w:szCs w:val="28"/>
        </w:rPr>
      </w:pPr>
    </w:p>
    <w:p w14:paraId="068FE4FE" w14:textId="77777777" w:rsidR="00C3122E" w:rsidRPr="00840F0F" w:rsidRDefault="00C3122E" w:rsidP="00504260">
      <w:pPr>
        <w:spacing w:after="0" w:line="240" w:lineRule="auto"/>
        <w:rPr>
          <w:rStyle w:val="A1"/>
          <w:b/>
          <w:sz w:val="28"/>
          <w:szCs w:val="28"/>
        </w:rPr>
      </w:pPr>
      <w:r w:rsidRPr="00840F0F">
        <w:rPr>
          <w:rStyle w:val="A1"/>
          <w:b/>
          <w:sz w:val="28"/>
          <w:szCs w:val="28"/>
        </w:rPr>
        <w:t>Report on the WRES indicators, continued</w:t>
      </w:r>
    </w:p>
    <w:p w14:paraId="5950A097" w14:textId="77777777" w:rsidR="00C3122E" w:rsidRPr="00840F0F" w:rsidRDefault="00C3122E" w:rsidP="00504260">
      <w:pPr>
        <w:spacing w:after="0" w:line="240" w:lineRule="auto"/>
        <w:rPr>
          <w:rStyle w:val="A1"/>
          <w:b/>
          <w:sz w:val="28"/>
          <w:szCs w:val="28"/>
        </w:rPr>
      </w:pPr>
    </w:p>
    <w:p w14:paraId="052DA32A" w14:textId="77777777" w:rsidR="00C3122E" w:rsidRPr="00840F0F" w:rsidRDefault="00C3122E" w:rsidP="00504260">
      <w:pPr>
        <w:spacing w:after="0" w:line="240" w:lineRule="auto"/>
        <w:rPr>
          <w:rFonts w:cs="Frutiger LT Pro 55 Roman"/>
          <w:b/>
          <w:color w:val="000000"/>
          <w:sz w:val="24"/>
          <w:szCs w:val="24"/>
        </w:rPr>
      </w:pPr>
      <w:r w:rsidRPr="00840F0F">
        <w:rPr>
          <w:rFonts w:cs="Frutiger LT Pro 55 Roman"/>
          <w:b/>
          <w:color w:val="000000"/>
          <w:sz w:val="24"/>
          <w:szCs w:val="24"/>
        </w:rPr>
        <w:t>6. Are there any other factors or data which should be taken into consideration in assessing progress? Please bear in mind any such information, action taken and planned may be subject to scrutiny by the Co-ordinating Commissioner or by regulators when inspecting against the “well led domain.”</w:t>
      </w:r>
    </w:p>
    <w:p w14:paraId="42D941B9" w14:textId="77777777" w:rsidR="00C3122E" w:rsidRPr="00840F0F" w:rsidRDefault="00C3122E" w:rsidP="00504260">
      <w:pPr>
        <w:spacing w:after="0" w:line="240" w:lineRule="auto"/>
        <w:rPr>
          <w:rFonts w:cs="Frutiger LT Pro 55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C3122E" w:rsidRPr="00840F0F" w14:paraId="5E51B7FD" w14:textId="77777777" w:rsidTr="00840F0F">
        <w:tc>
          <w:tcPr>
            <w:tcW w:w="15614" w:type="dxa"/>
            <w:shd w:val="clear" w:color="auto" w:fill="auto"/>
          </w:tcPr>
          <w:p w14:paraId="23BB2A47" w14:textId="69068362" w:rsidR="00C3122E" w:rsidRPr="00840F0F" w:rsidRDefault="002843E2" w:rsidP="00371AC4">
            <w:pPr>
              <w:spacing w:after="0" w:line="240" w:lineRule="auto"/>
            </w:pPr>
            <w:r>
              <w:t>Nothing further than raised above</w:t>
            </w:r>
          </w:p>
        </w:tc>
      </w:tr>
    </w:tbl>
    <w:p w14:paraId="000C48B8" w14:textId="77777777" w:rsidR="00C3122E" w:rsidRPr="00840F0F" w:rsidRDefault="00C3122E" w:rsidP="00504260">
      <w:pPr>
        <w:spacing w:after="0" w:line="240" w:lineRule="auto"/>
      </w:pPr>
    </w:p>
    <w:p w14:paraId="724E6C38" w14:textId="77777777" w:rsidR="00C3122E" w:rsidRPr="00840F0F" w:rsidRDefault="00C3122E" w:rsidP="00504260">
      <w:pPr>
        <w:spacing w:after="0" w:line="240" w:lineRule="auto"/>
      </w:pPr>
    </w:p>
    <w:p w14:paraId="459A9515" w14:textId="77777777" w:rsidR="00C3122E" w:rsidRPr="00840F0F" w:rsidRDefault="00C3122E" w:rsidP="00504260">
      <w:pPr>
        <w:spacing w:after="0" w:line="240" w:lineRule="auto"/>
        <w:rPr>
          <w:rFonts w:cs="Frutiger LT Pro 55 Roman"/>
          <w:b/>
          <w:color w:val="000000"/>
          <w:sz w:val="24"/>
          <w:szCs w:val="24"/>
        </w:rPr>
      </w:pPr>
      <w:r w:rsidRPr="00840F0F">
        <w:rPr>
          <w:rFonts w:cs="Frutiger LT Pro 55 Roman"/>
          <w:b/>
          <w:color w:val="000000"/>
          <w:sz w:val="24"/>
          <w:szCs w:val="24"/>
        </w:rPr>
        <w:lastRenderedPageBreak/>
        <w:t>7. If the organisation has a more detailed Plan agreed by its Board for addressing these and related issues you are asked to attach it or provide a link to it. Such a plan would normally elaborate on the steps summarised in section 5 above setting out the next steps with milestones for expected progress against the metrics. It may also identify the links with other work streams agreed at Board level such as EDS2.</w:t>
      </w:r>
    </w:p>
    <w:p w14:paraId="56562E1B" w14:textId="77777777" w:rsidR="00C3122E" w:rsidRPr="00840F0F" w:rsidRDefault="00C3122E" w:rsidP="00504260">
      <w:pPr>
        <w:spacing w:after="0" w:line="240" w:lineRule="auto"/>
        <w:rPr>
          <w:rFonts w:cs="Frutiger LT Pro 55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C3122E" w:rsidRPr="00840F0F" w14:paraId="0A62A2DA" w14:textId="77777777" w:rsidTr="00840F0F">
        <w:tc>
          <w:tcPr>
            <w:tcW w:w="15614" w:type="dxa"/>
            <w:shd w:val="clear" w:color="auto" w:fill="auto"/>
          </w:tcPr>
          <w:p w14:paraId="433395BA" w14:textId="77777777" w:rsidR="00CA1AE7" w:rsidRDefault="00CA1AE7" w:rsidP="00840F0F">
            <w:pPr>
              <w:spacing w:after="0" w:line="240" w:lineRule="auto"/>
            </w:pPr>
            <w:r>
              <w:t>Actions relating to WRES will</w:t>
            </w:r>
            <w:r w:rsidR="008F0E76">
              <w:t xml:space="preserve"> support</w:t>
            </w:r>
            <w:r>
              <w:t xml:space="preserve"> evidence in respect of EDS2 and the annual equality </w:t>
            </w:r>
            <w:r w:rsidR="008F0E76">
              <w:t xml:space="preserve">monitoring </w:t>
            </w:r>
            <w:r>
              <w:t>report</w:t>
            </w:r>
            <w:r w:rsidR="008F0E76">
              <w:t>.</w:t>
            </w:r>
          </w:p>
          <w:p w14:paraId="2D03EB32" w14:textId="77777777" w:rsidR="00C3122E" w:rsidRPr="00840F0F" w:rsidRDefault="00C3122E" w:rsidP="00840F0F">
            <w:pPr>
              <w:spacing w:after="0" w:line="240" w:lineRule="auto"/>
            </w:pPr>
          </w:p>
        </w:tc>
      </w:tr>
    </w:tbl>
    <w:p w14:paraId="050E35D4" w14:textId="77777777" w:rsidR="00C3122E" w:rsidRPr="00840F0F" w:rsidRDefault="00C3122E" w:rsidP="00504260">
      <w:pPr>
        <w:spacing w:after="0" w:line="240" w:lineRule="auto"/>
      </w:pPr>
    </w:p>
    <w:sectPr w:rsidR="00C3122E" w:rsidRPr="00840F0F" w:rsidSect="00E1174D">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17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B99AEB" w15:done="0"/>
  <w15:commentEx w15:paraId="5E78DE32" w15:done="0"/>
  <w15:commentEx w15:paraId="5DF1002D" w15:done="0"/>
  <w15:commentEx w15:paraId="01A09A4A" w15:done="0"/>
  <w15:commentEx w15:paraId="094BB77E" w15:done="0"/>
  <w15:commentEx w15:paraId="38CB0F80" w15:done="0"/>
  <w15:commentEx w15:paraId="611E85B7" w15:done="0"/>
  <w15:commentEx w15:paraId="6AFCA8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B99AEB" w16cid:durableId="1F14B117"/>
  <w16cid:commentId w16cid:paraId="5E78DE32" w16cid:durableId="1F14B23B"/>
  <w16cid:commentId w16cid:paraId="5DF1002D" w16cid:durableId="1F14B49D"/>
  <w16cid:commentId w16cid:paraId="01A09A4A" w16cid:durableId="1F14B56E"/>
  <w16cid:commentId w16cid:paraId="094BB77E" w16cid:durableId="1F14B675"/>
  <w16cid:commentId w16cid:paraId="38CB0F80" w16cid:durableId="1F14B96F"/>
  <w16cid:commentId w16cid:paraId="611E85B7" w16cid:durableId="1F14BA3C"/>
  <w16cid:commentId w16cid:paraId="6AFCA853" w16cid:durableId="1F14BB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0A2EF" w14:textId="77777777" w:rsidR="00B956FB" w:rsidRDefault="00B956FB" w:rsidP="00E1174D">
      <w:pPr>
        <w:spacing w:after="0" w:line="240" w:lineRule="auto"/>
      </w:pPr>
      <w:r>
        <w:separator/>
      </w:r>
    </w:p>
  </w:endnote>
  <w:endnote w:type="continuationSeparator" w:id="0">
    <w:p w14:paraId="68198A38" w14:textId="77777777" w:rsidR="00B956FB" w:rsidRDefault="00B956FB" w:rsidP="00E1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LT Pro 45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Pro 55 Roman">
    <w:altName w:val="Frutiger LT Pro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1B145" w14:textId="77777777" w:rsidR="008B6405" w:rsidRDefault="008B6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777836"/>
      <w:docPartObj>
        <w:docPartGallery w:val="Page Numbers (Bottom of Page)"/>
        <w:docPartUnique/>
      </w:docPartObj>
    </w:sdtPr>
    <w:sdtEndPr>
      <w:rPr>
        <w:noProof/>
      </w:rPr>
    </w:sdtEndPr>
    <w:sdtContent>
      <w:p w14:paraId="28FFCA05" w14:textId="77777777" w:rsidR="008B6405" w:rsidRDefault="008B6405">
        <w:pPr>
          <w:pStyle w:val="Footer"/>
          <w:jc w:val="right"/>
        </w:pPr>
        <w:r>
          <w:fldChar w:fldCharType="begin"/>
        </w:r>
        <w:r>
          <w:instrText xml:space="preserve"> PAGE   \* MERGEFORMAT </w:instrText>
        </w:r>
        <w:r>
          <w:fldChar w:fldCharType="separate"/>
        </w:r>
        <w:r w:rsidR="00B358D0">
          <w:rPr>
            <w:noProof/>
          </w:rPr>
          <w:t>1</w:t>
        </w:r>
        <w:r>
          <w:rPr>
            <w:noProof/>
          </w:rPr>
          <w:fldChar w:fldCharType="end"/>
        </w:r>
      </w:p>
    </w:sdtContent>
  </w:sdt>
  <w:p w14:paraId="77F5F270" w14:textId="77777777" w:rsidR="008B6405" w:rsidRDefault="008B64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64A5C" w14:textId="77777777" w:rsidR="008B6405" w:rsidRDefault="008B6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6D71D" w14:textId="77777777" w:rsidR="00B956FB" w:rsidRDefault="00B956FB" w:rsidP="00E1174D">
      <w:pPr>
        <w:spacing w:after="0" w:line="240" w:lineRule="auto"/>
      </w:pPr>
      <w:r>
        <w:separator/>
      </w:r>
    </w:p>
  </w:footnote>
  <w:footnote w:type="continuationSeparator" w:id="0">
    <w:p w14:paraId="79F31391" w14:textId="77777777" w:rsidR="00B956FB" w:rsidRDefault="00B956FB" w:rsidP="00E11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B1A7B" w14:textId="77777777" w:rsidR="008B6405" w:rsidRDefault="008B6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CF386" w14:textId="77777777" w:rsidR="008B6405" w:rsidRDefault="008B6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54B4E" w14:textId="77777777" w:rsidR="008B6405" w:rsidRDefault="008B640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i HR">
    <w15:presenceInfo w15:providerId="Windows Live" w15:userId="02c15c634a299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0C"/>
    <w:rsid w:val="0000346E"/>
    <w:rsid w:val="00025CD3"/>
    <w:rsid w:val="000264FF"/>
    <w:rsid w:val="0002718D"/>
    <w:rsid w:val="0003079A"/>
    <w:rsid w:val="00046267"/>
    <w:rsid w:val="00052C72"/>
    <w:rsid w:val="000D3C72"/>
    <w:rsid w:val="000D479A"/>
    <w:rsid w:val="000D6D55"/>
    <w:rsid w:val="000F2BA6"/>
    <w:rsid w:val="00106AE7"/>
    <w:rsid w:val="00110F47"/>
    <w:rsid w:val="00126B98"/>
    <w:rsid w:val="00154921"/>
    <w:rsid w:val="00161B5B"/>
    <w:rsid w:val="00164E9C"/>
    <w:rsid w:val="00166E41"/>
    <w:rsid w:val="00180D76"/>
    <w:rsid w:val="00190FE9"/>
    <w:rsid w:val="00195380"/>
    <w:rsid w:val="001A61EE"/>
    <w:rsid w:val="001A730A"/>
    <w:rsid w:val="001A77C0"/>
    <w:rsid w:val="001D23FD"/>
    <w:rsid w:val="001E4509"/>
    <w:rsid w:val="001E6D7F"/>
    <w:rsid w:val="001F0E40"/>
    <w:rsid w:val="002005A5"/>
    <w:rsid w:val="0020349A"/>
    <w:rsid w:val="002048B9"/>
    <w:rsid w:val="00212606"/>
    <w:rsid w:val="00213CA0"/>
    <w:rsid w:val="002157AE"/>
    <w:rsid w:val="00223397"/>
    <w:rsid w:val="00227D98"/>
    <w:rsid w:val="00240C32"/>
    <w:rsid w:val="00254961"/>
    <w:rsid w:val="0026421A"/>
    <w:rsid w:val="002843E2"/>
    <w:rsid w:val="002A53CD"/>
    <w:rsid w:val="002B0412"/>
    <w:rsid w:val="002B4B9A"/>
    <w:rsid w:val="002D267A"/>
    <w:rsid w:val="002D7702"/>
    <w:rsid w:val="002E6808"/>
    <w:rsid w:val="002F1A70"/>
    <w:rsid w:val="002F20D0"/>
    <w:rsid w:val="002F22D2"/>
    <w:rsid w:val="003049EE"/>
    <w:rsid w:val="00330B46"/>
    <w:rsid w:val="00371AC4"/>
    <w:rsid w:val="00392027"/>
    <w:rsid w:val="003A25D5"/>
    <w:rsid w:val="003A352F"/>
    <w:rsid w:val="003A6615"/>
    <w:rsid w:val="003D0B2F"/>
    <w:rsid w:val="0040742F"/>
    <w:rsid w:val="004216B3"/>
    <w:rsid w:val="0042206A"/>
    <w:rsid w:val="00436549"/>
    <w:rsid w:val="00437E11"/>
    <w:rsid w:val="00454C8E"/>
    <w:rsid w:val="004605C7"/>
    <w:rsid w:val="0047141F"/>
    <w:rsid w:val="00471FED"/>
    <w:rsid w:val="0048113B"/>
    <w:rsid w:val="00487FF2"/>
    <w:rsid w:val="00491C65"/>
    <w:rsid w:val="00497B5A"/>
    <w:rsid w:val="004B6E2E"/>
    <w:rsid w:val="004F12FB"/>
    <w:rsid w:val="00504260"/>
    <w:rsid w:val="0051276A"/>
    <w:rsid w:val="00520D1D"/>
    <w:rsid w:val="00552BC0"/>
    <w:rsid w:val="00555BA4"/>
    <w:rsid w:val="00582732"/>
    <w:rsid w:val="00582C01"/>
    <w:rsid w:val="005945D4"/>
    <w:rsid w:val="00597821"/>
    <w:rsid w:val="005A7839"/>
    <w:rsid w:val="005B258C"/>
    <w:rsid w:val="005C19AF"/>
    <w:rsid w:val="0061056D"/>
    <w:rsid w:val="006160C2"/>
    <w:rsid w:val="00616255"/>
    <w:rsid w:val="00617355"/>
    <w:rsid w:val="006346DD"/>
    <w:rsid w:val="00676FD8"/>
    <w:rsid w:val="00681918"/>
    <w:rsid w:val="006C4BC0"/>
    <w:rsid w:val="006C5204"/>
    <w:rsid w:val="006C610D"/>
    <w:rsid w:val="006C6954"/>
    <w:rsid w:val="006D050B"/>
    <w:rsid w:val="006D5891"/>
    <w:rsid w:val="006D78A3"/>
    <w:rsid w:val="006E4A80"/>
    <w:rsid w:val="006E6B98"/>
    <w:rsid w:val="006E7217"/>
    <w:rsid w:val="006F033F"/>
    <w:rsid w:val="006F15EA"/>
    <w:rsid w:val="00700AB2"/>
    <w:rsid w:val="00706A68"/>
    <w:rsid w:val="0072390A"/>
    <w:rsid w:val="007403EE"/>
    <w:rsid w:val="00755B04"/>
    <w:rsid w:val="0075720D"/>
    <w:rsid w:val="00770307"/>
    <w:rsid w:val="00770405"/>
    <w:rsid w:val="007A5E48"/>
    <w:rsid w:val="007D0085"/>
    <w:rsid w:val="007D0183"/>
    <w:rsid w:val="007D7B51"/>
    <w:rsid w:val="007F29BC"/>
    <w:rsid w:val="008031AB"/>
    <w:rsid w:val="00804AD7"/>
    <w:rsid w:val="00831D21"/>
    <w:rsid w:val="00840F0F"/>
    <w:rsid w:val="00853D6B"/>
    <w:rsid w:val="00854617"/>
    <w:rsid w:val="008573FB"/>
    <w:rsid w:val="0086644F"/>
    <w:rsid w:val="0086798B"/>
    <w:rsid w:val="008707DD"/>
    <w:rsid w:val="00881E1F"/>
    <w:rsid w:val="00883283"/>
    <w:rsid w:val="008B2C24"/>
    <w:rsid w:val="008B409B"/>
    <w:rsid w:val="008B6405"/>
    <w:rsid w:val="008C0EB2"/>
    <w:rsid w:val="008D49F7"/>
    <w:rsid w:val="008E1052"/>
    <w:rsid w:val="008E1645"/>
    <w:rsid w:val="008F042E"/>
    <w:rsid w:val="008F0E76"/>
    <w:rsid w:val="008F2B34"/>
    <w:rsid w:val="008F48E0"/>
    <w:rsid w:val="009253E5"/>
    <w:rsid w:val="0092549C"/>
    <w:rsid w:val="00926827"/>
    <w:rsid w:val="009410AA"/>
    <w:rsid w:val="00946BFC"/>
    <w:rsid w:val="009511A1"/>
    <w:rsid w:val="009608E0"/>
    <w:rsid w:val="00961BC1"/>
    <w:rsid w:val="00990CE4"/>
    <w:rsid w:val="0099349A"/>
    <w:rsid w:val="009F4830"/>
    <w:rsid w:val="00A0633D"/>
    <w:rsid w:val="00A362A6"/>
    <w:rsid w:val="00A50863"/>
    <w:rsid w:val="00A5359D"/>
    <w:rsid w:val="00A60D41"/>
    <w:rsid w:val="00A94DE9"/>
    <w:rsid w:val="00AC3E5A"/>
    <w:rsid w:val="00AD46FB"/>
    <w:rsid w:val="00AD6C15"/>
    <w:rsid w:val="00B11A5E"/>
    <w:rsid w:val="00B13502"/>
    <w:rsid w:val="00B313B3"/>
    <w:rsid w:val="00B358D0"/>
    <w:rsid w:val="00B36EAF"/>
    <w:rsid w:val="00B40A32"/>
    <w:rsid w:val="00B438F5"/>
    <w:rsid w:val="00B56BA1"/>
    <w:rsid w:val="00B57733"/>
    <w:rsid w:val="00B65D03"/>
    <w:rsid w:val="00B72700"/>
    <w:rsid w:val="00B76334"/>
    <w:rsid w:val="00B76E55"/>
    <w:rsid w:val="00B956FB"/>
    <w:rsid w:val="00BD0E8D"/>
    <w:rsid w:val="00BE7FDC"/>
    <w:rsid w:val="00C012CD"/>
    <w:rsid w:val="00C14240"/>
    <w:rsid w:val="00C17B20"/>
    <w:rsid w:val="00C3122E"/>
    <w:rsid w:val="00C31615"/>
    <w:rsid w:val="00C43294"/>
    <w:rsid w:val="00C60CFC"/>
    <w:rsid w:val="00C66642"/>
    <w:rsid w:val="00C67454"/>
    <w:rsid w:val="00C82BA1"/>
    <w:rsid w:val="00C94791"/>
    <w:rsid w:val="00CA1AE7"/>
    <w:rsid w:val="00CA6152"/>
    <w:rsid w:val="00CB4BC1"/>
    <w:rsid w:val="00CC05B4"/>
    <w:rsid w:val="00CC6C1D"/>
    <w:rsid w:val="00CD5B3C"/>
    <w:rsid w:val="00CD77FD"/>
    <w:rsid w:val="00CE25E3"/>
    <w:rsid w:val="00CF5BC5"/>
    <w:rsid w:val="00D266A7"/>
    <w:rsid w:val="00D3752F"/>
    <w:rsid w:val="00D55A83"/>
    <w:rsid w:val="00D56882"/>
    <w:rsid w:val="00D71AF2"/>
    <w:rsid w:val="00D7618F"/>
    <w:rsid w:val="00DC4741"/>
    <w:rsid w:val="00DC7B7B"/>
    <w:rsid w:val="00DE22DA"/>
    <w:rsid w:val="00DE3392"/>
    <w:rsid w:val="00E07010"/>
    <w:rsid w:val="00E07E0C"/>
    <w:rsid w:val="00E1174D"/>
    <w:rsid w:val="00E316AD"/>
    <w:rsid w:val="00E31C6D"/>
    <w:rsid w:val="00E333C5"/>
    <w:rsid w:val="00E35C8A"/>
    <w:rsid w:val="00E5002F"/>
    <w:rsid w:val="00E530D0"/>
    <w:rsid w:val="00E720AF"/>
    <w:rsid w:val="00E72376"/>
    <w:rsid w:val="00E80B58"/>
    <w:rsid w:val="00EB2B0F"/>
    <w:rsid w:val="00EB3975"/>
    <w:rsid w:val="00EB78CD"/>
    <w:rsid w:val="00ED131A"/>
    <w:rsid w:val="00ED59D9"/>
    <w:rsid w:val="00ED68FA"/>
    <w:rsid w:val="00F026E4"/>
    <w:rsid w:val="00F333AC"/>
    <w:rsid w:val="00F4631C"/>
    <w:rsid w:val="00F50515"/>
    <w:rsid w:val="00F62AF4"/>
    <w:rsid w:val="00FB1750"/>
    <w:rsid w:val="00FE3E95"/>
    <w:rsid w:val="00FF5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D2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7403EE"/>
    <w:pPr>
      <w:autoSpaceDE w:val="0"/>
      <w:autoSpaceDN w:val="0"/>
      <w:adjustRightInd w:val="0"/>
      <w:spacing w:after="0" w:line="241" w:lineRule="atLeast"/>
    </w:pPr>
    <w:rPr>
      <w:rFonts w:ascii="Frutiger LT Pro 45 Light" w:hAnsi="Frutiger LT Pro 45 Light"/>
      <w:sz w:val="24"/>
      <w:szCs w:val="24"/>
      <w:lang w:eastAsia="en-GB"/>
    </w:rPr>
  </w:style>
  <w:style w:type="character" w:customStyle="1" w:styleId="A7">
    <w:name w:val="A7"/>
    <w:uiPriority w:val="99"/>
    <w:rsid w:val="007403EE"/>
    <w:rPr>
      <w:rFonts w:cs="Frutiger LT Pro 45 Light"/>
      <w:color w:val="000000"/>
      <w:sz w:val="18"/>
      <w:szCs w:val="18"/>
    </w:rPr>
  </w:style>
  <w:style w:type="character" w:customStyle="1" w:styleId="A1">
    <w:name w:val="A1"/>
    <w:uiPriority w:val="99"/>
    <w:rsid w:val="00C3122E"/>
    <w:rPr>
      <w:rFonts w:cs="Frutiger LT Pro 45 Light"/>
      <w:color w:val="000000"/>
      <w:sz w:val="40"/>
      <w:szCs w:val="40"/>
    </w:rPr>
  </w:style>
  <w:style w:type="character" w:styleId="Hyperlink">
    <w:name w:val="Hyperlink"/>
    <w:uiPriority w:val="99"/>
    <w:unhideWhenUsed/>
    <w:rsid w:val="00AD6C15"/>
    <w:rPr>
      <w:color w:val="0000FF"/>
      <w:u w:val="single"/>
    </w:rPr>
  </w:style>
  <w:style w:type="paragraph" w:customStyle="1" w:styleId="wordsection1">
    <w:name w:val="wordsection1"/>
    <w:basedOn w:val="Normal"/>
    <w:rsid w:val="006346DD"/>
    <w:pPr>
      <w:spacing w:after="0"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2A5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3CD"/>
    <w:rPr>
      <w:rFonts w:ascii="Tahoma" w:hAnsi="Tahoma" w:cs="Tahoma"/>
      <w:sz w:val="16"/>
      <w:szCs w:val="16"/>
      <w:lang w:eastAsia="en-US"/>
    </w:rPr>
  </w:style>
  <w:style w:type="paragraph" w:styleId="Header">
    <w:name w:val="header"/>
    <w:basedOn w:val="Normal"/>
    <w:link w:val="HeaderChar"/>
    <w:uiPriority w:val="99"/>
    <w:unhideWhenUsed/>
    <w:rsid w:val="00E11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74D"/>
    <w:rPr>
      <w:sz w:val="22"/>
      <w:szCs w:val="22"/>
      <w:lang w:eastAsia="en-US"/>
    </w:rPr>
  </w:style>
  <w:style w:type="paragraph" w:styleId="Footer">
    <w:name w:val="footer"/>
    <w:basedOn w:val="Normal"/>
    <w:link w:val="FooterChar"/>
    <w:uiPriority w:val="99"/>
    <w:unhideWhenUsed/>
    <w:rsid w:val="00E11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74D"/>
    <w:rPr>
      <w:sz w:val="22"/>
      <w:szCs w:val="22"/>
      <w:lang w:eastAsia="en-US"/>
    </w:rPr>
  </w:style>
  <w:style w:type="character" w:styleId="CommentReference">
    <w:name w:val="annotation reference"/>
    <w:basedOn w:val="DefaultParagraphFont"/>
    <w:uiPriority w:val="99"/>
    <w:semiHidden/>
    <w:unhideWhenUsed/>
    <w:rsid w:val="008B6405"/>
    <w:rPr>
      <w:sz w:val="16"/>
      <w:szCs w:val="16"/>
    </w:rPr>
  </w:style>
  <w:style w:type="paragraph" w:styleId="CommentText">
    <w:name w:val="annotation text"/>
    <w:basedOn w:val="Normal"/>
    <w:link w:val="CommentTextChar"/>
    <w:uiPriority w:val="99"/>
    <w:semiHidden/>
    <w:unhideWhenUsed/>
    <w:rsid w:val="008B6405"/>
    <w:pPr>
      <w:spacing w:line="240" w:lineRule="auto"/>
    </w:pPr>
    <w:rPr>
      <w:sz w:val="20"/>
      <w:szCs w:val="20"/>
    </w:rPr>
  </w:style>
  <w:style w:type="character" w:customStyle="1" w:styleId="CommentTextChar">
    <w:name w:val="Comment Text Char"/>
    <w:basedOn w:val="DefaultParagraphFont"/>
    <w:link w:val="CommentText"/>
    <w:uiPriority w:val="99"/>
    <w:semiHidden/>
    <w:rsid w:val="008B6405"/>
    <w:rPr>
      <w:lang w:eastAsia="en-US"/>
    </w:rPr>
  </w:style>
  <w:style w:type="paragraph" w:styleId="CommentSubject">
    <w:name w:val="annotation subject"/>
    <w:basedOn w:val="CommentText"/>
    <w:next w:val="CommentText"/>
    <w:link w:val="CommentSubjectChar"/>
    <w:uiPriority w:val="99"/>
    <w:semiHidden/>
    <w:unhideWhenUsed/>
    <w:rsid w:val="008B6405"/>
    <w:rPr>
      <w:b/>
      <w:bCs/>
    </w:rPr>
  </w:style>
  <w:style w:type="character" w:customStyle="1" w:styleId="CommentSubjectChar">
    <w:name w:val="Comment Subject Char"/>
    <w:basedOn w:val="CommentTextChar"/>
    <w:link w:val="CommentSubject"/>
    <w:uiPriority w:val="99"/>
    <w:semiHidden/>
    <w:rsid w:val="008B640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7403EE"/>
    <w:pPr>
      <w:autoSpaceDE w:val="0"/>
      <w:autoSpaceDN w:val="0"/>
      <w:adjustRightInd w:val="0"/>
      <w:spacing w:after="0" w:line="241" w:lineRule="atLeast"/>
    </w:pPr>
    <w:rPr>
      <w:rFonts w:ascii="Frutiger LT Pro 45 Light" w:hAnsi="Frutiger LT Pro 45 Light"/>
      <w:sz w:val="24"/>
      <w:szCs w:val="24"/>
      <w:lang w:eastAsia="en-GB"/>
    </w:rPr>
  </w:style>
  <w:style w:type="character" w:customStyle="1" w:styleId="A7">
    <w:name w:val="A7"/>
    <w:uiPriority w:val="99"/>
    <w:rsid w:val="007403EE"/>
    <w:rPr>
      <w:rFonts w:cs="Frutiger LT Pro 45 Light"/>
      <w:color w:val="000000"/>
      <w:sz w:val="18"/>
      <w:szCs w:val="18"/>
    </w:rPr>
  </w:style>
  <w:style w:type="character" w:customStyle="1" w:styleId="A1">
    <w:name w:val="A1"/>
    <w:uiPriority w:val="99"/>
    <w:rsid w:val="00C3122E"/>
    <w:rPr>
      <w:rFonts w:cs="Frutiger LT Pro 45 Light"/>
      <w:color w:val="000000"/>
      <w:sz w:val="40"/>
      <w:szCs w:val="40"/>
    </w:rPr>
  </w:style>
  <w:style w:type="character" w:styleId="Hyperlink">
    <w:name w:val="Hyperlink"/>
    <w:uiPriority w:val="99"/>
    <w:unhideWhenUsed/>
    <w:rsid w:val="00AD6C15"/>
    <w:rPr>
      <w:color w:val="0000FF"/>
      <w:u w:val="single"/>
    </w:rPr>
  </w:style>
  <w:style w:type="paragraph" w:customStyle="1" w:styleId="wordsection1">
    <w:name w:val="wordsection1"/>
    <w:basedOn w:val="Normal"/>
    <w:rsid w:val="006346DD"/>
    <w:pPr>
      <w:spacing w:after="0"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2A5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3CD"/>
    <w:rPr>
      <w:rFonts w:ascii="Tahoma" w:hAnsi="Tahoma" w:cs="Tahoma"/>
      <w:sz w:val="16"/>
      <w:szCs w:val="16"/>
      <w:lang w:eastAsia="en-US"/>
    </w:rPr>
  </w:style>
  <w:style w:type="paragraph" w:styleId="Header">
    <w:name w:val="header"/>
    <w:basedOn w:val="Normal"/>
    <w:link w:val="HeaderChar"/>
    <w:uiPriority w:val="99"/>
    <w:unhideWhenUsed/>
    <w:rsid w:val="00E11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74D"/>
    <w:rPr>
      <w:sz w:val="22"/>
      <w:szCs w:val="22"/>
      <w:lang w:eastAsia="en-US"/>
    </w:rPr>
  </w:style>
  <w:style w:type="paragraph" w:styleId="Footer">
    <w:name w:val="footer"/>
    <w:basedOn w:val="Normal"/>
    <w:link w:val="FooterChar"/>
    <w:uiPriority w:val="99"/>
    <w:unhideWhenUsed/>
    <w:rsid w:val="00E11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74D"/>
    <w:rPr>
      <w:sz w:val="22"/>
      <w:szCs w:val="22"/>
      <w:lang w:eastAsia="en-US"/>
    </w:rPr>
  </w:style>
  <w:style w:type="character" w:styleId="CommentReference">
    <w:name w:val="annotation reference"/>
    <w:basedOn w:val="DefaultParagraphFont"/>
    <w:uiPriority w:val="99"/>
    <w:semiHidden/>
    <w:unhideWhenUsed/>
    <w:rsid w:val="008B6405"/>
    <w:rPr>
      <w:sz w:val="16"/>
      <w:szCs w:val="16"/>
    </w:rPr>
  </w:style>
  <w:style w:type="paragraph" w:styleId="CommentText">
    <w:name w:val="annotation text"/>
    <w:basedOn w:val="Normal"/>
    <w:link w:val="CommentTextChar"/>
    <w:uiPriority w:val="99"/>
    <w:semiHidden/>
    <w:unhideWhenUsed/>
    <w:rsid w:val="008B6405"/>
    <w:pPr>
      <w:spacing w:line="240" w:lineRule="auto"/>
    </w:pPr>
    <w:rPr>
      <w:sz w:val="20"/>
      <w:szCs w:val="20"/>
    </w:rPr>
  </w:style>
  <w:style w:type="character" w:customStyle="1" w:styleId="CommentTextChar">
    <w:name w:val="Comment Text Char"/>
    <w:basedOn w:val="DefaultParagraphFont"/>
    <w:link w:val="CommentText"/>
    <w:uiPriority w:val="99"/>
    <w:semiHidden/>
    <w:rsid w:val="008B6405"/>
    <w:rPr>
      <w:lang w:eastAsia="en-US"/>
    </w:rPr>
  </w:style>
  <w:style w:type="paragraph" w:styleId="CommentSubject">
    <w:name w:val="annotation subject"/>
    <w:basedOn w:val="CommentText"/>
    <w:next w:val="CommentText"/>
    <w:link w:val="CommentSubjectChar"/>
    <w:uiPriority w:val="99"/>
    <w:semiHidden/>
    <w:unhideWhenUsed/>
    <w:rsid w:val="008B6405"/>
    <w:rPr>
      <w:b/>
      <w:bCs/>
    </w:rPr>
  </w:style>
  <w:style w:type="character" w:customStyle="1" w:styleId="CommentSubjectChar">
    <w:name w:val="Comment Subject Char"/>
    <w:basedOn w:val="CommentTextChar"/>
    <w:link w:val="CommentSubject"/>
    <w:uiPriority w:val="99"/>
    <w:semiHidden/>
    <w:rsid w:val="008B640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07164">
      <w:bodyDiv w:val="1"/>
      <w:marLeft w:val="0"/>
      <w:marRight w:val="0"/>
      <w:marTop w:val="0"/>
      <w:marBottom w:val="0"/>
      <w:divBdr>
        <w:top w:val="none" w:sz="0" w:space="0" w:color="auto"/>
        <w:left w:val="none" w:sz="0" w:space="0" w:color="auto"/>
        <w:bottom w:val="none" w:sz="0" w:space="0" w:color="auto"/>
        <w:right w:val="none" w:sz="0" w:space="0" w:color="auto"/>
      </w:divBdr>
    </w:div>
    <w:div w:id="404768382">
      <w:bodyDiv w:val="1"/>
      <w:marLeft w:val="0"/>
      <w:marRight w:val="0"/>
      <w:marTop w:val="0"/>
      <w:marBottom w:val="0"/>
      <w:divBdr>
        <w:top w:val="none" w:sz="0" w:space="0" w:color="auto"/>
        <w:left w:val="none" w:sz="0" w:space="0" w:color="auto"/>
        <w:bottom w:val="none" w:sz="0" w:space="0" w:color="auto"/>
        <w:right w:val="none" w:sz="0" w:space="0" w:color="auto"/>
      </w:divBdr>
    </w:div>
    <w:div w:id="778649829">
      <w:bodyDiv w:val="1"/>
      <w:marLeft w:val="0"/>
      <w:marRight w:val="0"/>
      <w:marTop w:val="0"/>
      <w:marBottom w:val="0"/>
      <w:divBdr>
        <w:top w:val="none" w:sz="0" w:space="0" w:color="auto"/>
        <w:left w:val="none" w:sz="0" w:space="0" w:color="auto"/>
        <w:bottom w:val="none" w:sz="0" w:space="0" w:color="auto"/>
        <w:right w:val="none" w:sz="0" w:space="0" w:color="auto"/>
      </w:divBdr>
    </w:div>
    <w:div w:id="20314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lawson@heartofengland.nhs.uk" TargetMode="External"/><Relationship Id="rId13" Type="http://schemas.openxmlformats.org/officeDocument/2006/relationships/footer" Target="footer2.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neildavidwalker@nhs.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814B-B180-4C30-8C07-4CFF8C3C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A01FEC92</Template>
  <TotalTime>0</TotalTime>
  <Pages>15</Pages>
  <Words>3809</Words>
  <Characters>21712</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Heart of England NHS Foundation Trust</Company>
  <LinksUpToDate>false</LinksUpToDate>
  <CharactersWithSpaces>25471</CharactersWithSpaces>
  <SharedDoc>false</SharedDoc>
  <HLinks>
    <vt:vector size="6" baseType="variant">
      <vt:variant>
        <vt:i4>6684766</vt:i4>
      </vt:variant>
      <vt:variant>
        <vt:i4>0</vt:i4>
      </vt:variant>
      <vt:variant>
        <vt:i4>0</vt:i4>
      </vt:variant>
      <vt:variant>
        <vt:i4>5</vt:i4>
      </vt:variant>
      <vt:variant>
        <vt:lpwstr>mailto:Julie.steward@heartofengland.nhs.uk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Heart of England Foundation Trust</dc:creator>
  <cp:lastModifiedBy>Karen Stevens</cp:lastModifiedBy>
  <cp:revision>2</cp:revision>
  <cp:lastPrinted>2018-07-10T14:44:00Z</cp:lastPrinted>
  <dcterms:created xsi:type="dcterms:W3CDTF">2018-08-14T11:14:00Z</dcterms:created>
  <dcterms:modified xsi:type="dcterms:W3CDTF">2018-08-14T11:14:00Z</dcterms:modified>
</cp:coreProperties>
</file>